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703C8" w14:textId="77777777" w:rsidR="00D87678" w:rsidRDefault="00D87678" w:rsidP="00BD0B0B">
      <w:pPr>
        <w:pStyle w:val="a4"/>
        <w:spacing w:before="100" w:beforeAutospacing="1" w:after="100" w:afterAutospacing="1"/>
        <w:contextualSpacing/>
        <w:jc w:val="both"/>
        <w:rPr>
          <w:i/>
        </w:rPr>
      </w:pPr>
    </w:p>
    <w:p w14:paraId="1348DA70" w14:textId="77777777" w:rsidR="00D87678" w:rsidRDefault="00D87678" w:rsidP="00BD0B0B">
      <w:pPr>
        <w:pStyle w:val="a4"/>
        <w:spacing w:before="100" w:beforeAutospacing="1" w:after="100" w:afterAutospacing="1"/>
        <w:contextualSpacing/>
        <w:jc w:val="both"/>
        <w:rPr>
          <w:i/>
        </w:rPr>
      </w:pPr>
    </w:p>
    <w:p w14:paraId="6CF0B8CD" w14:textId="77777777" w:rsidR="00D87678" w:rsidRDefault="00D87678" w:rsidP="00BD0B0B">
      <w:pPr>
        <w:pStyle w:val="a4"/>
        <w:spacing w:before="100" w:beforeAutospacing="1" w:after="100" w:afterAutospacing="1"/>
        <w:contextualSpacing/>
        <w:jc w:val="both"/>
        <w:rPr>
          <w:i/>
        </w:rPr>
      </w:pPr>
    </w:p>
    <w:p w14:paraId="69EE8090" w14:textId="77777777" w:rsidR="00D87678" w:rsidRDefault="00D87678" w:rsidP="00BD0B0B">
      <w:pPr>
        <w:pStyle w:val="a4"/>
        <w:spacing w:before="100" w:beforeAutospacing="1" w:after="100" w:afterAutospacing="1"/>
        <w:contextualSpacing/>
        <w:jc w:val="both"/>
        <w:rPr>
          <w:i/>
        </w:rPr>
      </w:pPr>
    </w:p>
    <w:p w14:paraId="7DC70A52" w14:textId="7043EAB8" w:rsidR="00D87678" w:rsidRDefault="00D87678" w:rsidP="00D87678">
      <w:pPr>
        <w:pStyle w:val="a4"/>
        <w:spacing w:before="100" w:beforeAutospacing="1" w:after="100" w:afterAutospacing="1"/>
        <w:contextualSpacing/>
        <w:jc w:val="center"/>
        <w:rPr>
          <w:i/>
        </w:rPr>
      </w:pPr>
      <w:r>
        <w:rPr>
          <w:rFonts w:cs="Calibri"/>
          <w:noProof/>
        </w:rPr>
        <w:drawing>
          <wp:inline distT="0" distB="0" distL="0" distR="0" wp14:anchorId="78907AD1" wp14:editId="59C4AC5E">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p w14:paraId="7E887251" w14:textId="1BF8AFD4" w:rsidR="00D87678" w:rsidRDefault="00D87678" w:rsidP="00D87678">
      <w:pPr>
        <w:autoSpaceDE w:val="0"/>
        <w:autoSpaceDN w:val="0"/>
        <w:adjustRightInd w:val="0"/>
        <w:spacing w:after="0" w:line="360" w:lineRule="auto"/>
        <w:jc w:val="center"/>
        <w:rPr>
          <w:rFonts w:ascii="Times New Roman CYR" w:hAnsi="Times New Roman CYR" w:cs="Times New Roman CYR"/>
          <w:b/>
          <w:bCs/>
          <w:sz w:val="20"/>
          <w:szCs w:val="20"/>
        </w:rPr>
      </w:pPr>
    </w:p>
    <w:p w14:paraId="539683BD" w14:textId="77777777" w:rsidR="00D87678" w:rsidRDefault="00D87678" w:rsidP="00D87678">
      <w:pPr>
        <w:autoSpaceDE w:val="0"/>
        <w:autoSpaceDN w:val="0"/>
        <w:adjustRightInd w:val="0"/>
        <w:spacing w:after="0" w:line="36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РЕСПУБЛИКА КАРЕЛИЯ</w:t>
      </w:r>
    </w:p>
    <w:p w14:paraId="5048BC4E" w14:textId="77777777" w:rsidR="00D87678" w:rsidRDefault="00D87678" w:rsidP="00D87678">
      <w:pPr>
        <w:keepNext/>
        <w:autoSpaceDE w:val="0"/>
        <w:autoSpaceDN w:val="0"/>
        <w:adjustRightInd w:val="0"/>
        <w:spacing w:after="0" w:line="36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ЛУУСАЛМСКОЕ СЕЛЬСКОЕ ПОСЕЛЕНИЕ</w:t>
      </w:r>
    </w:p>
    <w:p w14:paraId="116CE397" w14:textId="77777777" w:rsidR="00D87678" w:rsidRDefault="00D87678" w:rsidP="00D87678">
      <w:pPr>
        <w:keepNext/>
        <w:autoSpaceDE w:val="0"/>
        <w:autoSpaceDN w:val="0"/>
        <w:adjustRightInd w:val="0"/>
        <w:spacing w:after="0" w:line="36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АДМИНИСТРАЦИЯ ЛУУСАЛМСКОГО СЕЛЬСКОГО ПОСЕЛЕНИЯ</w:t>
      </w:r>
    </w:p>
    <w:p w14:paraId="1963D6DF" w14:textId="77777777" w:rsidR="00D87678" w:rsidRDefault="00D87678" w:rsidP="00D87678">
      <w:pPr>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14:paraId="2636F9A3" w14:textId="601E1D41" w:rsidR="00D87678" w:rsidRPr="007A204E" w:rsidRDefault="00D87678" w:rsidP="00D87678">
      <w:pPr>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от 22.02.2023 г. № 10</w:t>
      </w:r>
      <w:r w:rsidRPr="007A204E">
        <w:rPr>
          <w:rFonts w:ascii="Times New Roman CYR" w:hAnsi="Times New Roman CYR" w:cs="Times New Roman CYR"/>
          <w:sz w:val="20"/>
          <w:szCs w:val="20"/>
          <w:u w:val="single"/>
        </w:rPr>
        <w:t xml:space="preserve"> – П</w:t>
      </w:r>
    </w:p>
    <w:p w14:paraId="2548F71B" w14:textId="77777777" w:rsidR="00D87678" w:rsidRDefault="00D87678" w:rsidP="00D87678">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п.Луусалми</w:t>
      </w:r>
    </w:p>
    <w:p w14:paraId="05DDC025" w14:textId="6825F7FF" w:rsidR="00BD0B0B" w:rsidRPr="00D87678" w:rsidRDefault="00196689" w:rsidP="00D87678">
      <w:pPr>
        <w:autoSpaceDE w:val="0"/>
        <w:autoSpaceDN w:val="0"/>
        <w:adjustRightInd w:val="0"/>
        <w:spacing w:after="0" w:line="240" w:lineRule="auto"/>
        <w:rPr>
          <w:rFonts w:ascii="Times New Roman" w:hAnsi="Times New Roman" w:cs="Times New Roman"/>
          <w:b/>
          <w:sz w:val="24"/>
          <w:szCs w:val="24"/>
        </w:rPr>
      </w:pPr>
      <w:bookmarkStart w:id="0" w:name="_GoBack"/>
      <w:r w:rsidRPr="00D87678">
        <w:rPr>
          <w:rFonts w:ascii="Times New Roman" w:hAnsi="Times New Roman" w:cs="Times New Roman"/>
          <w:b/>
          <w:sz w:val="24"/>
          <w:szCs w:val="24"/>
        </w:rPr>
        <w:t xml:space="preserve"> </w:t>
      </w:r>
      <w:r w:rsidR="00BD0B0B" w:rsidRPr="00D87678">
        <w:rPr>
          <w:rFonts w:ascii="Times New Roman" w:hAnsi="Times New Roman" w:cs="Times New Roman"/>
          <w:b/>
          <w:sz w:val="24"/>
          <w:szCs w:val="24"/>
        </w:rPr>
        <w:t xml:space="preserve">«О внесении изменений в Положение о Комиссии по осуществлению закупок Администрации </w:t>
      </w:r>
      <w:r w:rsidR="00D87678" w:rsidRPr="00D87678">
        <w:rPr>
          <w:rFonts w:ascii="Times New Roman" w:hAnsi="Times New Roman" w:cs="Times New Roman"/>
          <w:b/>
          <w:sz w:val="24"/>
          <w:szCs w:val="24"/>
        </w:rPr>
        <w:t>Луусалмского сельского поселения</w:t>
      </w:r>
      <w:r w:rsidR="00BD0B0B" w:rsidRPr="00D87678">
        <w:rPr>
          <w:rFonts w:ascii="Times New Roman" w:hAnsi="Times New Roman" w:cs="Times New Roman"/>
          <w:b/>
          <w:sz w:val="24"/>
          <w:szCs w:val="24"/>
        </w:rPr>
        <w:t>»</w:t>
      </w:r>
    </w:p>
    <w:bookmarkEnd w:id="0"/>
    <w:p w14:paraId="4DEE18D2" w14:textId="77777777" w:rsidR="00D87678" w:rsidRPr="00D87678" w:rsidRDefault="00D87678" w:rsidP="00D87678">
      <w:pPr>
        <w:autoSpaceDE w:val="0"/>
        <w:autoSpaceDN w:val="0"/>
        <w:adjustRightInd w:val="0"/>
        <w:spacing w:after="0" w:line="240" w:lineRule="auto"/>
        <w:rPr>
          <w:rFonts w:ascii="Times New Roman" w:hAnsi="Times New Roman" w:cs="Times New Roman"/>
          <w:b/>
          <w:sz w:val="24"/>
          <w:szCs w:val="24"/>
        </w:rPr>
      </w:pPr>
    </w:p>
    <w:p w14:paraId="59B743AA" w14:textId="423B14EB" w:rsidR="00BD0B0B" w:rsidRPr="00D87678" w:rsidRDefault="00BD0B0B" w:rsidP="00BD0B0B">
      <w:pPr>
        <w:jc w:val="both"/>
        <w:rPr>
          <w:rFonts w:ascii="Times New Roman" w:hAnsi="Times New Roman" w:cs="Times New Roman"/>
          <w:sz w:val="24"/>
          <w:szCs w:val="24"/>
        </w:rPr>
      </w:pPr>
      <w:r w:rsidRPr="00D87678">
        <w:rPr>
          <w:rFonts w:ascii="Times New Roman" w:hAnsi="Times New Roman" w:cs="Times New Roman"/>
          <w:sz w:val="24"/>
          <w:szCs w:val="24"/>
        </w:rPr>
        <w:t xml:space="preserve">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от 05.04.2013г. №44-ФЗ </w:t>
      </w:r>
    </w:p>
    <w:p w14:paraId="06126F21" w14:textId="77777777" w:rsidR="00D87678" w:rsidRPr="00D87678" w:rsidRDefault="00D87678" w:rsidP="00D87678">
      <w:pPr>
        <w:autoSpaceDE w:val="0"/>
        <w:autoSpaceDN w:val="0"/>
        <w:adjustRightInd w:val="0"/>
        <w:spacing w:after="0" w:line="360" w:lineRule="auto"/>
        <w:ind w:left="720"/>
        <w:rPr>
          <w:rFonts w:ascii="Times New Roman" w:hAnsi="Times New Roman"/>
          <w:b/>
          <w:bCs/>
          <w:sz w:val="24"/>
          <w:szCs w:val="24"/>
        </w:rPr>
      </w:pPr>
      <w:r w:rsidRPr="00D87678">
        <w:rPr>
          <w:rFonts w:ascii="Times New Roman" w:hAnsi="Times New Roman"/>
          <w:b/>
          <w:bCs/>
          <w:sz w:val="24"/>
          <w:szCs w:val="24"/>
        </w:rPr>
        <w:t>Администрация Луусалмского сельского поселения ПОСТАНОВЛЯЕТ:</w:t>
      </w:r>
    </w:p>
    <w:p w14:paraId="4176D89B" w14:textId="40DC8F87" w:rsidR="00BD0B0B" w:rsidRPr="00D87678" w:rsidRDefault="00D87678" w:rsidP="00D87678">
      <w:pPr>
        <w:tabs>
          <w:tab w:val="left" w:pos="567"/>
        </w:tabs>
        <w:spacing w:line="240" w:lineRule="auto"/>
        <w:jc w:val="both"/>
        <w:rPr>
          <w:rFonts w:ascii="Times New Roman" w:hAnsi="Times New Roman" w:cs="Times New Roman"/>
          <w:sz w:val="24"/>
          <w:szCs w:val="24"/>
        </w:rPr>
      </w:pPr>
      <w:r w:rsidRPr="00D87678">
        <w:rPr>
          <w:rFonts w:ascii="Times New Roman" w:hAnsi="Times New Roman" w:cs="Times New Roman"/>
          <w:sz w:val="24"/>
          <w:szCs w:val="24"/>
        </w:rPr>
        <w:t xml:space="preserve">         1.</w:t>
      </w:r>
      <w:r w:rsidR="00BD0B0B" w:rsidRPr="00D87678">
        <w:rPr>
          <w:rFonts w:ascii="Times New Roman" w:hAnsi="Times New Roman" w:cs="Times New Roman"/>
          <w:sz w:val="24"/>
          <w:szCs w:val="24"/>
        </w:rPr>
        <w:t xml:space="preserve">Внести изменения в Положение о Комиссии по осуществлению закупок Администрации </w:t>
      </w:r>
      <w:r w:rsidRPr="00D87678">
        <w:rPr>
          <w:rFonts w:ascii="Times New Roman" w:hAnsi="Times New Roman" w:cs="Times New Roman"/>
          <w:sz w:val="24"/>
          <w:szCs w:val="24"/>
        </w:rPr>
        <w:t>Луусалмского сельского поселения</w:t>
      </w:r>
      <w:r w:rsidR="00BD0B0B" w:rsidRPr="00D87678">
        <w:rPr>
          <w:rFonts w:ascii="Times New Roman" w:hAnsi="Times New Roman" w:cs="Times New Roman"/>
          <w:sz w:val="24"/>
          <w:szCs w:val="24"/>
        </w:rPr>
        <w:t xml:space="preserve">, </w:t>
      </w:r>
      <w:r w:rsidRPr="00D87678">
        <w:rPr>
          <w:rFonts w:ascii="Times New Roman" w:hAnsi="Times New Roman" w:cs="Times New Roman"/>
          <w:sz w:val="24"/>
          <w:szCs w:val="24"/>
        </w:rPr>
        <w:t>утвержденное постановлением</w:t>
      </w:r>
      <w:r w:rsidR="00006094" w:rsidRPr="00D87678">
        <w:rPr>
          <w:rFonts w:ascii="Times New Roman" w:hAnsi="Times New Roman" w:cs="Times New Roman"/>
          <w:sz w:val="24"/>
          <w:szCs w:val="24"/>
        </w:rPr>
        <w:t xml:space="preserve"> Администрации </w:t>
      </w:r>
      <w:r w:rsidRPr="00D87678">
        <w:rPr>
          <w:rFonts w:ascii="Times New Roman" w:hAnsi="Times New Roman" w:cs="Times New Roman"/>
          <w:sz w:val="24"/>
          <w:szCs w:val="24"/>
        </w:rPr>
        <w:t xml:space="preserve">Луусалмского сельского </w:t>
      </w:r>
      <w:r w:rsidR="006B2560" w:rsidRPr="00D87678">
        <w:rPr>
          <w:rFonts w:ascii="Times New Roman" w:hAnsi="Times New Roman" w:cs="Times New Roman"/>
          <w:sz w:val="24"/>
          <w:szCs w:val="24"/>
        </w:rPr>
        <w:t>поселения от</w:t>
      </w:r>
      <w:r w:rsidRPr="00D87678">
        <w:rPr>
          <w:rFonts w:ascii="Times New Roman" w:hAnsi="Times New Roman" w:cs="Times New Roman"/>
          <w:sz w:val="24"/>
          <w:szCs w:val="24"/>
        </w:rPr>
        <w:t xml:space="preserve"> 04.08.2020 года № 27-П «О Создании Единой комиссии по осуществлению закупок путем проведения конкурсов, аукционов, запросов котировок, запросов предложений Администрации Луусалмского сельского поселения», </w:t>
      </w:r>
      <w:r w:rsidR="00BD0B0B" w:rsidRPr="00D87678">
        <w:rPr>
          <w:rFonts w:ascii="Times New Roman" w:hAnsi="Times New Roman" w:cs="Times New Roman"/>
          <w:sz w:val="24"/>
          <w:szCs w:val="24"/>
        </w:rPr>
        <w:t xml:space="preserve">изложив </w:t>
      </w:r>
      <w:r w:rsidR="00BD0B0B" w:rsidRPr="00D87678">
        <w:rPr>
          <w:rFonts w:ascii="Times New Roman" w:eastAsia="Times New Roman" w:hAnsi="Times New Roman" w:cs="Times New Roman"/>
          <w:sz w:val="24"/>
          <w:szCs w:val="24"/>
          <w:lang w:eastAsia="ru-RU"/>
        </w:rPr>
        <w:t>раздел IV Положения «Функции Комиссии» в новой редакции</w:t>
      </w:r>
      <w:r w:rsidR="00BD0B0B" w:rsidRPr="00D87678">
        <w:rPr>
          <w:rFonts w:ascii="Times New Roman" w:hAnsi="Times New Roman" w:cs="Times New Roman"/>
          <w:sz w:val="24"/>
          <w:szCs w:val="24"/>
        </w:rPr>
        <w:t>.</w:t>
      </w:r>
    </w:p>
    <w:p w14:paraId="355E2F78" w14:textId="4DDBF470" w:rsidR="00006094" w:rsidRPr="00D87678" w:rsidRDefault="00D87678" w:rsidP="00D87678">
      <w:pPr>
        <w:tabs>
          <w:tab w:val="left" w:pos="567"/>
        </w:tabs>
        <w:spacing w:line="240" w:lineRule="auto"/>
        <w:jc w:val="both"/>
        <w:rPr>
          <w:rFonts w:ascii="Times New Roman" w:hAnsi="Times New Roman" w:cs="Times New Roman"/>
          <w:sz w:val="24"/>
          <w:szCs w:val="24"/>
        </w:rPr>
      </w:pPr>
      <w:r w:rsidRPr="00D87678">
        <w:rPr>
          <w:rFonts w:ascii="Times New Roman" w:hAnsi="Times New Roman" w:cs="Times New Roman"/>
          <w:sz w:val="24"/>
          <w:szCs w:val="24"/>
        </w:rPr>
        <w:t xml:space="preserve">       2.</w:t>
      </w:r>
      <w:r w:rsidR="00006094" w:rsidRPr="00D87678">
        <w:rPr>
          <w:rFonts w:ascii="Times New Roman" w:hAnsi="Times New Roman" w:cs="Times New Roman"/>
          <w:sz w:val="24"/>
          <w:szCs w:val="24"/>
        </w:rPr>
        <w:t>Утвердить Положение о Комиссии по осуществлению закупок Админис</w:t>
      </w:r>
      <w:r w:rsidRPr="00D87678">
        <w:rPr>
          <w:rFonts w:ascii="Times New Roman" w:hAnsi="Times New Roman" w:cs="Times New Roman"/>
          <w:sz w:val="24"/>
          <w:szCs w:val="24"/>
        </w:rPr>
        <w:t xml:space="preserve">трации Луусалмского сельского </w:t>
      </w:r>
      <w:r w:rsidR="006B2560" w:rsidRPr="00D87678">
        <w:rPr>
          <w:rFonts w:ascii="Times New Roman" w:hAnsi="Times New Roman" w:cs="Times New Roman"/>
          <w:sz w:val="24"/>
          <w:szCs w:val="24"/>
        </w:rPr>
        <w:t>поселения в</w:t>
      </w:r>
      <w:r w:rsidR="00006094" w:rsidRPr="00D87678">
        <w:rPr>
          <w:rFonts w:ascii="Times New Roman" w:hAnsi="Times New Roman" w:cs="Times New Roman"/>
          <w:sz w:val="24"/>
          <w:szCs w:val="24"/>
        </w:rPr>
        <w:t xml:space="preserve"> новой редакции согласно Приложению № 1.</w:t>
      </w:r>
    </w:p>
    <w:p w14:paraId="6F2B23EB" w14:textId="3B91DB12" w:rsidR="00D87678" w:rsidRDefault="00D87678" w:rsidP="00D87678">
      <w:pPr>
        <w:autoSpaceDE w:val="0"/>
        <w:autoSpaceDN w:val="0"/>
        <w:adjustRightInd w:val="0"/>
        <w:spacing w:after="0" w:line="240" w:lineRule="auto"/>
        <w:rPr>
          <w:rStyle w:val="a3"/>
          <w:rFonts w:ascii="Times New Roman" w:hAnsi="Times New Roman"/>
          <w:bCs/>
          <w:sz w:val="24"/>
          <w:szCs w:val="24"/>
        </w:rPr>
      </w:pPr>
      <w:r w:rsidRPr="00D87678">
        <w:rPr>
          <w:rFonts w:ascii="Times New Roman" w:hAnsi="Times New Roman" w:cs="Times New Roman"/>
          <w:sz w:val="24"/>
          <w:szCs w:val="24"/>
        </w:rPr>
        <w:t xml:space="preserve">      3.</w:t>
      </w:r>
      <w:r w:rsidRPr="00D87678">
        <w:rPr>
          <w:rFonts w:ascii="Times New Roman" w:hAnsi="Times New Roman"/>
          <w:bCs/>
          <w:sz w:val="24"/>
          <w:szCs w:val="24"/>
        </w:rPr>
        <w:t>Опубликовать настоящее постановление в Вестнике МО «Луусалмское сельское поселение, разместить на официальном сайте муниципального образования «</w:t>
      </w:r>
      <w:r w:rsidRPr="00AF56E4">
        <w:rPr>
          <w:rFonts w:ascii="Times New Roman" w:hAnsi="Times New Roman"/>
          <w:bCs/>
          <w:sz w:val="24"/>
          <w:szCs w:val="24"/>
        </w:rPr>
        <w:t xml:space="preserve">Луусалмское сельское поселение» </w:t>
      </w:r>
      <w:hyperlink r:id="rId8" w:history="1">
        <w:r w:rsidRPr="00AF56E4">
          <w:rPr>
            <w:rStyle w:val="a3"/>
            <w:bCs/>
          </w:rPr>
          <w:t>http://luusalmi.ru</w:t>
        </w:r>
      </w:hyperlink>
    </w:p>
    <w:p w14:paraId="53187F00" w14:textId="4AC95EC0" w:rsidR="00D87678" w:rsidRDefault="00D87678" w:rsidP="00D87678">
      <w:pPr>
        <w:tabs>
          <w:tab w:val="left" w:pos="567"/>
        </w:tabs>
        <w:spacing w:after="0" w:line="240" w:lineRule="auto"/>
        <w:jc w:val="both"/>
        <w:rPr>
          <w:rFonts w:ascii="Times New Roman" w:hAnsi="Times New Roman" w:cs="Times New Roman"/>
          <w:sz w:val="24"/>
          <w:szCs w:val="24"/>
        </w:rPr>
      </w:pPr>
      <w:r w:rsidRPr="00D87678">
        <w:rPr>
          <w:rStyle w:val="a3"/>
          <w:rFonts w:ascii="Times New Roman" w:hAnsi="Times New Roman"/>
          <w:bCs/>
          <w:color w:val="auto"/>
          <w:sz w:val="24"/>
          <w:szCs w:val="24"/>
          <w:u w:val="none"/>
        </w:rPr>
        <w:t xml:space="preserve">      4.</w:t>
      </w:r>
      <w:r w:rsidRPr="00C56566">
        <w:rPr>
          <w:rFonts w:ascii="Times New Roman" w:hAnsi="Times New Roman" w:cs="Times New Roman"/>
          <w:sz w:val="24"/>
          <w:szCs w:val="24"/>
        </w:rPr>
        <w:t>Контроль исполнения настоящего распоряжения оставляю за собой.</w:t>
      </w:r>
    </w:p>
    <w:p w14:paraId="19583465" w14:textId="77777777" w:rsidR="00D87678" w:rsidRDefault="00D87678" w:rsidP="00D87678">
      <w:pPr>
        <w:tabs>
          <w:tab w:val="left" w:pos="567"/>
        </w:tabs>
        <w:spacing w:after="0" w:line="240" w:lineRule="auto"/>
        <w:jc w:val="both"/>
        <w:rPr>
          <w:rFonts w:ascii="Times New Roman" w:hAnsi="Times New Roman" w:cs="Times New Roman"/>
          <w:sz w:val="24"/>
          <w:szCs w:val="24"/>
        </w:rPr>
      </w:pPr>
    </w:p>
    <w:p w14:paraId="67DEC28F" w14:textId="77777777" w:rsidR="00D87678" w:rsidRDefault="00D87678" w:rsidP="00D87678">
      <w:pPr>
        <w:tabs>
          <w:tab w:val="left" w:pos="567"/>
        </w:tabs>
        <w:spacing w:after="0" w:line="240" w:lineRule="auto"/>
        <w:jc w:val="both"/>
        <w:rPr>
          <w:rFonts w:ascii="Times New Roman" w:hAnsi="Times New Roman" w:cs="Times New Roman"/>
          <w:sz w:val="24"/>
          <w:szCs w:val="24"/>
        </w:rPr>
      </w:pPr>
    </w:p>
    <w:p w14:paraId="658E26C4" w14:textId="197221B8" w:rsidR="00D87678" w:rsidRPr="00AF56E4" w:rsidRDefault="00D87678" w:rsidP="00D87678">
      <w:pPr>
        <w:autoSpaceDE w:val="0"/>
        <w:autoSpaceDN w:val="0"/>
        <w:adjustRightInd w:val="0"/>
        <w:spacing w:after="0" w:line="240" w:lineRule="auto"/>
        <w:rPr>
          <w:rFonts w:ascii="Times New Roman" w:hAnsi="Times New Roman"/>
          <w:bCs/>
          <w:sz w:val="24"/>
          <w:szCs w:val="24"/>
        </w:rPr>
      </w:pPr>
    </w:p>
    <w:p w14:paraId="136B6040" w14:textId="77777777" w:rsidR="00D87678" w:rsidRPr="00AF56E4" w:rsidRDefault="00D87678" w:rsidP="00D87678">
      <w:pPr>
        <w:autoSpaceDE w:val="0"/>
        <w:autoSpaceDN w:val="0"/>
        <w:adjustRightInd w:val="0"/>
        <w:spacing w:after="0" w:line="360" w:lineRule="auto"/>
        <w:ind w:left="720"/>
        <w:rPr>
          <w:rFonts w:ascii="Times New Roman" w:hAnsi="Times New Roman"/>
          <w:b/>
          <w:bCs/>
          <w:sz w:val="24"/>
          <w:szCs w:val="24"/>
        </w:rPr>
      </w:pPr>
      <w:r w:rsidRPr="00AF56E4">
        <w:rPr>
          <w:rFonts w:ascii="Times New Roman" w:hAnsi="Times New Roman"/>
          <w:b/>
          <w:bCs/>
          <w:sz w:val="24"/>
          <w:szCs w:val="24"/>
        </w:rPr>
        <w:t>Глава Луусалмского сельского поселения              И.М.Мартинкиян</w:t>
      </w:r>
    </w:p>
    <w:p w14:paraId="74644D02" w14:textId="46EB3239" w:rsidR="00D87678" w:rsidRPr="00C56566" w:rsidRDefault="00D87678" w:rsidP="00D87678">
      <w:pPr>
        <w:tabs>
          <w:tab w:val="left" w:pos="567"/>
        </w:tabs>
        <w:spacing w:after="0" w:line="240" w:lineRule="auto"/>
        <w:jc w:val="both"/>
        <w:rPr>
          <w:rFonts w:ascii="Times New Roman" w:hAnsi="Times New Roman" w:cs="Times New Roman"/>
          <w:sz w:val="24"/>
          <w:szCs w:val="24"/>
        </w:rPr>
      </w:pPr>
    </w:p>
    <w:p w14:paraId="245DB748" w14:textId="77777777" w:rsidR="00BD0B0B" w:rsidRPr="00C56566" w:rsidRDefault="00BD0B0B" w:rsidP="00BD0B0B">
      <w:pPr>
        <w:tabs>
          <w:tab w:val="left" w:pos="567"/>
        </w:tabs>
        <w:jc w:val="both"/>
        <w:rPr>
          <w:rFonts w:ascii="Times New Roman" w:hAnsi="Times New Roman" w:cs="Times New Roman"/>
          <w:sz w:val="24"/>
          <w:szCs w:val="24"/>
        </w:rPr>
      </w:pPr>
    </w:p>
    <w:p w14:paraId="17176089" w14:textId="76DF1AB8"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6810F276" w14:textId="6D328F2D"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47ABAA48" w14:textId="1FB06C97"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4E42ADED" w14:textId="6F174B77"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6BB7036C" w14:textId="670B355A"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340AA5EC" w14:textId="178C1B9D"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750C1772" w14:textId="6BEC6034"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6633AB64" w14:textId="674308F2"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11BB2227" w14:textId="5319FDC5"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272952F9" w14:textId="7760DD37"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690A88C8" w14:textId="6E7B88B4" w:rsidR="00BD0B0B" w:rsidRPr="00D87678" w:rsidRDefault="00BD0B0B" w:rsidP="00BD0B0B">
      <w:pPr>
        <w:pStyle w:val="ConsPlusNormal"/>
        <w:widowControl/>
        <w:ind w:left="5245" w:firstLine="0"/>
        <w:jc w:val="both"/>
        <w:rPr>
          <w:rFonts w:ascii="Times New Roman" w:hAnsi="Times New Roman" w:cs="Times New Roman"/>
          <w:sz w:val="24"/>
          <w:szCs w:val="24"/>
        </w:rPr>
      </w:pPr>
      <w:r w:rsidRPr="00D87678">
        <w:rPr>
          <w:rFonts w:ascii="Times New Roman" w:hAnsi="Times New Roman" w:cs="Times New Roman"/>
          <w:sz w:val="24"/>
          <w:szCs w:val="24"/>
        </w:rPr>
        <w:t xml:space="preserve">Приложение №1 к распоряжению </w:t>
      </w:r>
    </w:p>
    <w:p w14:paraId="126C07EA" w14:textId="1B3616D2" w:rsidR="00BD0B0B" w:rsidRPr="00D87678" w:rsidRDefault="00D87678" w:rsidP="00D87678">
      <w:pPr>
        <w:pStyle w:val="ConsPlusNormal"/>
        <w:widowControl/>
        <w:ind w:left="5245" w:firstLine="0"/>
        <w:jc w:val="both"/>
        <w:rPr>
          <w:rFonts w:ascii="Times New Roman" w:hAnsi="Times New Roman" w:cs="Times New Roman"/>
          <w:sz w:val="24"/>
          <w:szCs w:val="24"/>
        </w:rPr>
      </w:pPr>
      <w:r w:rsidRPr="00D87678">
        <w:rPr>
          <w:rFonts w:ascii="Times New Roman" w:hAnsi="Times New Roman" w:cs="Times New Roman"/>
          <w:sz w:val="24"/>
          <w:szCs w:val="24"/>
        </w:rPr>
        <w:t>Администрации Луусалмского сельского поселения от 22.02.2023 г. № 10-П</w:t>
      </w:r>
    </w:p>
    <w:p w14:paraId="55786630" w14:textId="77777777" w:rsidR="00BD0B0B" w:rsidRPr="00D87678" w:rsidRDefault="00BD0B0B" w:rsidP="00BD0B0B">
      <w:pPr>
        <w:pStyle w:val="ConsPlusNormal"/>
        <w:widowControl/>
        <w:ind w:firstLine="0"/>
        <w:jc w:val="center"/>
        <w:rPr>
          <w:rFonts w:ascii="Times New Roman" w:hAnsi="Times New Roman" w:cs="Times New Roman"/>
          <w:b/>
          <w:noProof/>
          <w:sz w:val="24"/>
          <w:szCs w:val="24"/>
        </w:rPr>
      </w:pPr>
    </w:p>
    <w:p w14:paraId="06F51289" w14:textId="77777777" w:rsidR="00BD0B0B" w:rsidRPr="00D87678" w:rsidRDefault="006E2AE5" w:rsidP="00BD0B0B">
      <w:pPr>
        <w:pStyle w:val="ConsPlusNormal"/>
        <w:widowControl/>
        <w:ind w:firstLine="0"/>
        <w:jc w:val="center"/>
        <w:rPr>
          <w:rFonts w:ascii="Times New Roman" w:hAnsi="Times New Roman" w:cs="Times New Roman"/>
          <w:b/>
          <w:noProof/>
          <w:sz w:val="24"/>
          <w:szCs w:val="24"/>
        </w:rPr>
      </w:pPr>
      <w:hyperlink r:id="rId9" w:history="1">
        <w:r w:rsidR="00BD0B0B" w:rsidRPr="00D87678">
          <w:rPr>
            <w:rFonts w:ascii="Times New Roman" w:hAnsi="Times New Roman" w:cs="Times New Roman"/>
            <w:b/>
            <w:noProof/>
            <w:sz w:val="24"/>
            <w:szCs w:val="24"/>
          </w:rPr>
          <w:t>Положение</w:t>
        </w:r>
      </w:hyperlink>
      <w:r w:rsidR="00BD0B0B" w:rsidRPr="00D87678">
        <w:rPr>
          <w:rFonts w:ascii="Times New Roman" w:hAnsi="Times New Roman" w:cs="Times New Roman"/>
          <w:b/>
          <w:noProof/>
          <w:sz w:val="24"/>
          <w:szCs w:val="24"/>
        </w:rPr>
        <w:t xml:space="preserve"> о Комиссии по осуществлению закупок </w:t>
      </w:r>
    </w:p>
    <w:p w14:paraId="02D4D61C" w14:textId="641A515A" w:rsidR="00BD0B0B" w:rsidRPr="00D87678" w:rsidRDefault="00BD0B0B" w:rsidP="00BD0B0B">
      <w:pPr>
        <w:pStyle w:val="ConsPlusNormal"/>
        <w:widowControl/>
        <w:ind w:firstLine="0"/>
        <w:jc w:val="center"/>
        <w:rPr>
          <w:rFonts w:ascii="Times New Roman" w:hAnsi="Times New Roman" w:cs="Times New Roman"/>
          <w:b/>
          <w:noProof/>
          <w:sz w:val="24"/>
          <w:szCs w:val="24"/>
        </w:rPr>
      </w:pPr>
      <w:r w:rsidRPr="00D87678">
        <w:rPr>
          <w:rFonts w:ascii="Times New Roman" w:hAnsi="Times New Roman" w:cs="Times New Roman"/>
          <w:b/>
          <w:noProof/>
          <w:sz w:val="24"/>
          <w:szCs w:val="24"/>
        </w:rPr>
        <w:t xml:space="preserve">Администрации </w:t>
      </w:r>
      <w:r w:rsidR="00D87678" w:rsidRPr="00D87678">
        <w:rPr>
          <w:rFonts w:ascii="Times New Roman" w:hAnsi="Times New Roman" w:cs="Times New Roman"/>
          <w:b/>
          <w:noProof/>
          <w:sz w:val="24"/>
          <w:szCs w:val="24"/>
        </w:rPr>
        <w:t>Луусалмского сельского поселения</w:t>
      </w:r>
    </w:p>
    <w:p w14:paraId="3A269676" w14:textId="77777777" w:rsidR="00BD0B0B" w:rsidRPr="00D87678" w:rsidRDefault="00BD0B0B"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D87678" w:rsidRDefault="00BD0B0B" w:rsidP="00BD0B0B">
      <w:pPr>
        <w:pStyle w:val="ConsPlusNormal"/>
        <w:widowControl/>
        <w:ind w:firstLine="0"/>
        <w:jc w:val="center"/>
        <w:rPr>
          <w:rFonts w:ascii="Times New Roman" w:hAnsi="Times New Roman" w:cs="Times New Roman"/>
          <w:b/>
          <w:sz w:val="24"/>
          <w:szCs w:val="24"/>
        </w:rPr>
      </w:pPr>
      <w:r w:rsidRPr="00D87678">
        <w:rPr>
          <w:rFonts w:ascii="Times New Roman" w:hAnsi="Times New Roman" w:cs="Times New Roman"/>
          <w:b/>
          <w:sz w:val="24"/>
          <w:szCs w:val="24"/>
        </w:rPr>
        <w:t>I. Общие положения</w:t>
      </w:r>
    </w:p>
    <w:p w14:paraId="0B6DE276" w14:textId="77777777" w:rsidR="00BD0B0B" w:rsidRPr="00D87678"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D87678" w:rsidRDefault="00BD0B0B" w:rsidP="00BD0B0B">
      <w:pPr>
        <w:autoSpaceDE w:val="0"/>
        <w:autoSpaceDN w:val="0"/>
        <w:adjustRightInd w:val="0"/>
        <w:ind w:firstLine="540"/>
        <w:jc w:val="both"/>
        <w:rPr>
          <w:rFonts w:ascii="Times New Roman" w:hAnsi="Times New Roman" w:cs="Times New Roman"/>
          <w:noProof/>
          <w:sz w:val="24"/>
          <w:szCs w:val="24"/>
        </w:rPr>
      </w:pPr>
      <w:r w:rsidRPr="00D87678">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D87678">
        <w:rPr>
          <w:rFonts w:ascii="Times New Roman" w:hAnsi="Times New Roman" w:cs="Times New Roman"/>
          <w:noProof/>
          <w:sz w:val="24"/>
          <w:szCs w:val="24"/>
        </w:rPr>
        <w:t>(далее по тексту –</w:t>
      </w:r>
      <w:r w:rsidR="00C56566" w:rsidRPr="00D87678">
        <w:rPr>
          <w:rFonts w:ascii="Times New Roman" w:hAnsi="Times New Roman" w:cs="Times New Roman"/>
          <w:noProof/>
          <w:sz w:val="24"/>
          <w:szCs w:val="24"/>
        </w:rPr>
        <w:t xml:space="preserve"> </w:t>
      </w:r>
      <w:r w:rsidRPr="00D87678">
        <w:rPr>
          <w:rFonts w:ascii="Times New Roman" w:hAnsi="Times New Roman" w:cs="Times New Roman"/>
          <w:noProof/>
          <w:sz w:val="24"/>
          <w:szCs w:val="24"/>
        </w:rPr>
        <w:t xml:space="preserve">Комиссия). </w:t>
      </w:r>
    </w:p>
    <w:p w14:paraId="2D549EB7" w14:textId="54D88ED1"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D87678">
        <w:rPr>
          <w:rFonts w:ascii="Times New Roman" w:hAnsi="Times New Roman" w:cs="Times New Roman"/>
          <w:noProof/>
          <w:sz w:val="24"/>
          <w:szCs w:val="24"/>
        </w:rPr>
        <w:t xml:space="preserve">2. Комиссия в своей деятельности руководствуется </w:t>
      </w:r>
      <w:hyperlink r:id="rId10" w:history="1">
        <w:r w:rsidRPr="00D87678">
          <w:rPr>
            <w:rFonts w:ascii="Times New Roman" w:hAnsi="Times New Roman" w:cs="Times New Roman"/>
            <w:noProof/>
            <w:sz w:val="24"/>
            <w:szCs w:val="24"/>
          </w:rPr>
          <w:t>Конституцией</w:t>
        </w:r>
      </w:hyperlink>
      <w:r w:rsidRPr="00D87678">
        <w:rPr>
          <w:rFonts w:ascii="Times New Roman" w:hAnsi="Times New Roman" w:cs="Times New Roman"/>
          <w:noProof/>
          <w:sz w:val="24"/>
          <w:szCs w:val="24"/>
        </w:rPr>
        <w:t xml:space="preserve"> Российской Федерации, Гражданским </w:t>
      </w:r>
      <w:hyperlink r:id="rId11" w:history="1">
        <w:r w:rsidRPr="00D87678">
          <w:rPr>
            <w:rFonts w:ascii="Times New Roman" w:hAnsi="Times New Roman" w:cs="Times New Roman"/>
            <w:noProof/>
            <w:sz w:val="24"/>
            <w:szCs w:val="24"/>
          </w:rPr>
          <w:t>кодексом</w:t>
        </w:r>
      </w:hyperlink>
      <w:r w:rsidRPr="00D87678">
        <w:rPr>
          <w:rFonts w:ascii="Times New Roman" w:hAnsi="Times New Roman" w:cs="Times New Roman"/>
          <w:noProof/>
          <w:sz w:val="24"/>
          <w:szCs w:val="24"/>
        </w:rPr>
        <w:t xml:space="preserve"> Российской Федерации, Бюджетным </w:t>
      </w:r>
      <w:hyperlink r:id="rId12" w:history="1">
        <w:r w:rsidRPr="00D87678">
          <w:rPr>
            <w:rFonts w:ascii="Times New Roman" w:hAnsi="Times New Roman" w:cs="Times New Roman"/>
            <w:noProof/>
            <w:sz w:val="24"/>
            <w:szCs w:val="24"/>
          </w:rPr>
          <w:t>кодексом</w:t>
        </w:r>
      </w:hyperlink>
      <w:r w:rsidRPr="00D87678">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w:t>
      </w:r>
      <w:r w:rsidRPr="00D87678">
        <w:rPr>
          <w:rFonts w:ascii="Times New Roman" w:hAnsi="Times New Roman" w:cs="Times New Roman"/>
          <w:sz w:val="24"/>
          <w:szCs w:val="24"/>
        </w:rPr>
        <w:t xml:space="preserve">Администрации </w:t>
      </w:r>
      <w:r w:rsidR="00D87678" w:rsidRPr="00D87678">
        <w:rPr>
          <w:rFonts w:ascii="Times New Roman" w:hAnsi="Times New Roman" w:cs="Times New Roman"/>
          <w:sz w:val="24"/>
          <w:szCs w:val="24"/>
        </w:rPr>
        <w:t>Луусалмского сельского поселения</w:t>
      </w:r>
      <w:r w:rsidRPr="00D87678">
        <w:rPr>
          <w:rFonts w:ascii="Times New Roman" w:hAnsi="Times New Roman" w:cs="Times New Roman"/>
          <w:sz w:val="24"/>
          <w:szCs w:val="24"/>
        </w:rPr>
        <w:t xml:space="preserve"> (далее - Заказчик) и настоящим Положением.</w:t>
      </w:r>
    </w:p>
    <w:p w14:paraId="22598C67"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06C0E8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 Цели и задачи Комиссии</w:t>
      </w:r>
    </w:p>
    <w:p w14:paraId="2C772DD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32632D2"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4. Исходя из целей деятельности Комиссии, определенных в </w:t>
      </w:r>
      <w:hyperlink r:id="rId13" w:history="1">
        <w:r w:rsidRPr="00C56566">
          <w:rPr>
            <w:rFonts w:ascii="Times New Roman" w:hAnsi="Times New Roman" w:cs="Times New Roman"/>
            <w:sz w:val="24"/>
            <w:szCs w:val="24"/>
          </w:rPr>
          <w:t>пункте 3</w:t>
        </w:r>
      </w:hyperlink>
      <w:r w:rsidRPr="00C56566">
        <w:rPr>
          <w:rFonts w:ascii="Times New Roman" w:hAnsi="Times New Roman" w:cs="Times New Roman"/>
          <w:sz w:val="24"/>
          <w:szCs w:val="24"/>
        </w:rPr>
        <w:t xml:space="preserve"> Положения, в задачи Комиссии входят:</w:t>
      </w:r>
    </w:p>
    <w:p w14:paraId="7C7D5ED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4.2. Соблюдение принципов публичности, "прозрачности", конкурентности,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 </w:t>
      </w:r>
    </w:p>
    <w:p w14:paraId="741F9D6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III. Порядок формирования Комиссии</w:t>
      </w:r>
    </w:p>
    <w:p w14:paraId="7BE75EA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626FC0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w:t>
      </w:r>
      <w:r w:rsidRPr="00C56566">
        <w:rPr>
          <w:rFonts w:ascii="Times New Roman" w:hAnsi="Times New Roman" w:cs="Times New Roman"/>
          <w:sz w:val="24"/>
          <w:szCs w:val="24"/>
        </w:rPr>
        <w:tab/>
        <w:t>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00C59A33"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w:t>
      </w:r>
      <w:r w:rsidRPr="00C56566">
        <w:rPr>
          <w:rFonts w:ascii="Times New Roman" w:hAnsi="Times New Roman" w:cs="Times New Roman"/>
          <w:sz w:val="24"/>
          <w:szCs w:val="24"/>
        </w:rPr>
        <w:tab/>
        <w:t xml:space="preserve">Состав Комиссии формируется из числа должностных лиц Заказчика или иных лиц по согласованию с ними. </w:t>
      </w:r>
    </w:p>
    <w:p w14:paraId="37B9598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12EBC404" w14:textId="77777777" w:rsidR="00D87678" w:rsidRDefault="00BD0B0B" w:rsidP="00BD0B0B">
      <w:pPr>
        <w:pStyle w:val="ConsPlusNormal"/>
        <w:widowControl/>
        <w:numPr>
          <w:ilvl w:val="0"/>
          <w:numId w:val="3"/>
        </w:numPr>
        <w:ind w:left="0" w:firstLine="360"/>
        <w:jc w:val="both"/>
        <w:rPr>
          <w:rFonts w:ascii="Times New Roman" w:hAnsi="Times New Roman" w:cs="Times New Roman"/>
          <w:sz w:val="24"/>
          <w:szCs w:val="24"/>
        </w:rPr>
      </w:pPr>
      <w:r w:rsidRPr="00C56566">
        <w:rPr>
          <w:rFonts w:ascii="Times New Roman" w:hAnsi="Times New Roman" w:cs="Times New Roman"/>
          <w:sz w:val="24"/>
          <w:szCs w:val="24"/>
        </w:rPr>
        <w:t xml:space="preserve">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w:t>
      </w:r>
    </w:p>
    <w:p w14:paraId="5CABDF44" w14:textId="79CB89FE" w:rsidR="00BD0B0B" w:rsidRDefault="00BD0B0B" w:rsidP="00D87678">
      <w:pPr>
        <w:pStyle w:val="ConsPlusNormal"/>
        <w:widowControl/>
        <w:ind w:left="360" w:firstLine="0"/>
        <w:jc w:val="both"/>
        <w:rPr>
          <w:rFonts w:ascii="Times New Roman" w:hAnsi="Times New Roman" w:cs="Times New Roman"/>
          <w:sz w:val="24"/>
          <w:szCs w:val="24"/>
        </w:rPr>
      </w:pPr>
      <w:r w:rsidRPr="00C56566">
        <w:rPr>
          <w:rFonts w:ascii="Times New Roman" w:hAnsi="Times New Roman" w:cs="Times New Roman"/>
          <w:sz w:val="24"/>
          <w:szCs w:val="24"/>
        </w:rPr>
        <w:lastRenderedPageBreak/>
        <w:t>Комиссии. При отсутствии секретаря Комиссии его функции выполняет член Комиссии, уполномоченный на выполнение таких функций председателем.</w:t>
      </w:r>
    </w:p>
    <w:p w14:paraId="0018707B" w14:textId="77777777" w:rsidR="00D87678" w:rsidRDefault="00D87678" w:rsidP="00D87678">
      <w:pPr>
        <w:pStyle w:val="ConsPlusNormal"/>
        <w:widowControl/>
        <w:ind w:left="360" w:firstLine="0"/>
        <w:jc w:val="both"/>
        <w:rPr>
          <w:rFonts w:ascii="Times New Roman" w:hAnsi="Times New Roman" w:cs="Times New Roman"/>
          <w:sz w:val="24"/>
          <w:szCs w:val="24"/>
        </w:rPr>
      </w:pPr>
    </w:p>
    <w:p w14:paraId="449FDD53" w14:textId="77777777" w:rsidR="00D87678" w:rsidRDefault="00D87678" w:rsidP="00D87678">
      <w:pPr>
        <w:pStyle w:val="ConsPlusNormal"/>
        <w:widowControl/>
        <w:ind w:left="360" w:firstLine="0"/>
        <w:jc w:val="both"/>
        <w:rPr>
          <w:rFonts w:ascii="Times New Roman" w:hAnsi="Times New Roman" w:cs="Times New Roman"/>
          <w:sz w:val="24"/>
          <w:szCs w:val="24"/>
        </w:rPr>
      </w:pPr>
    </w:p>
    <w:p w14:paraId="43FA8D4C" w14:textId="77777777" w:rsidR="00D87678" w:rsidRDefault="00D87678" w:rsidP="00D87678">
      <w:pPr>
        <w:pStyle w:val="ConsPlusNormal"/>
        <w:widowControl/>
        <w:ind w:left="360" w:firstLine="0"/>
        <w:jc w:val="both"/>
        <w:rPr>
          <w:rFonts w:ascii="Times New Roman" w:hAnsi="Times New Roman" w:cs="Times New Roman"/>
          <w:sz w:val="24"/>
          <w:szCs w:val="24"/>
        </w:rPr>
      </w:pPr>
    </w:p>
    <w:p w14:paraId="7E0B8368" w14:textId="77777777" w:rsidR="00D87678" w:rsidRPr="00C56566" w:rsidRDefault="00D87678" w:rsidP="00D87678">
      <w:pPr>
        <w:pStyle w:val="ConsPlusNormal"/>
        <w:widowControl/>
        <w:ind w:left="360" w:firstLine="0"/>
        <w:jc w:val="both"/>
        <w:rPr>
          <w:rFonts w:ascii="Times New Roman" w:hAnsi="Times New Roman" w:cs="Times New Roman"/>
          <w:sz w:val="24"/>
          <w:szCs w:val="24"/>
        </w:rPr>
      </w:pPr>
    </w:p>
    <w:p w14:paraId="48A10F7D"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17383C97"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6BE0CED5" w14:textId="77777777" w:rsidR="00BD0B0B" w:rsidRPr="00C56566" w:rsidRDefault="00BD0B0B" w:rsidP="00BD0B0B">
      <w:pPr>
        <w:pStyle w:val="ConsPlusNormal"/>
        <w:widowControl/>
        <w:ind w:left="426" w:firstLine="0"/>
        <w:jc w:val="both"/>
        <w:rPr>
          <w:rFonts w:ascii="Times New Roman" w:hAnsi="Times New Roman" w:cs="Times New Roman"/>
          <w:sz w:val="24"/>
          <w:szCs w:val="24"/>
        </w:rPr>
      </w:pPr>
    </w:p>
    <w:p w14:paraId="2A6BBE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IV. Функции Комиссии</w:t>
      </w:r>
    </w:p>
    <w:p w14:paraId="0283E7BD"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C92E43F" w14:textId="3AD4017B"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16.</w:t>
      </w:r>
      <w:r w:rsidR="003B3425">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w:t>
      </w:r>
    </w:p>
    <w:p w14:paraId="6CF82D7C" w14:textId="6ECCB7EC" w:rsidR="00BD0B0B"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lastRenderedPageBreak/>
        <w:t xml:space="preserve">б) отбор участников конкурса, рассмотрение и оценка первых частей заявок на </w:t>
      </w:r>
      <w:r w:rsidR="006B2560" w:rsidRPr="00C56566">
        <w:rPr>
          <w:rFonts w:ascii="Times New Roman" w:eastAsia="Times New Roman" w:hAnsi="Times New Roman" w:cs="Times New Roman"/>
          <w:sz w:val="24"/>
          <w:szCs w:val="24"/>
          <w:lang w:eastAsia="ru-RU"/>
        </w:rPr>
        <w:t>участие в</w:t>
      </w:r>
      <w:r w:rsidRPr="00C56566">
        <w:rPr>
          <w:rFonts w:ascii="Times New Roman" w:eastAsia="Times New Roman" w:hAnsi="Times New Roman" w:cs="Times New Roman"/>
          <w:sz w:val="24"/>
          <w:szCs w:val="24"/>
          <w:lang w:eastAsia="ru-RU"/>
        </w:rPr>
        <w:t xml:space="preserve"> конкурсе, рассмотрение и оценка вторых частей заявок на участие</w:t>
      </w:r>
      <w:r w:rsidR="001E35FA">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7EA48598" w:rsidR="00BD0B0B" w:rsidRPr="00C56566" w:rsidRDefault="00D87678" w:rsidP="00D8767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0B0B" w:rsidRPr="00C56566">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w:t>
      </w:r>
      <w:r w:rsidR="006B2560" w:rsidRPr="00C56566">
        <w:rPr>
          <w:rFonts w:ascii="Times New Roman" w:eastAsia="Times New Roman" w:hAnsi="Times New Roman" w:cs="Times New Roman"/>
          <w:sz w:val="24"/>
          <w:szCs w:val="24"/>
          <w:lang w:eastAsia="ru-RU"/>
        </w:rPr>
        <w:t>участие в</w:t>
      </w:r>
      <w:r w:rsidR="00BD0B0B" w:rsidRPr="00C56566">
        <w:rPr>
          <w:rFonts w:ascii="Times New Roman" w:eastAsia="Times New Roman" w:hAnsi="Times New Roman" w:cs="Times New Roman"/>
          <w:sz w:val="24"/>
          <w:szCs w:val="24"/>
          <w:lang w:eastAsia="ru-RU"/>
        </w:rPr>
        <w:t xml:space="preserve"> конкурсе, протокола рассмотрения и оценки вторых частей заявок на </w:t>
      </w:r>
      <w:r w:rsidR="006B2560" w:rsidRPr="00C56566">
        <w:rPr>
          <w:rFonts w:ascii="Times New Roman" w:eastAsia="Times New Roman" w:hAnsi="Times New Roman" w:cs="Times New Roman"/>
          <w:sz w:val="24"/>
          <w:szCs w:val="24"/>
          <w:lang w:eastAsia="ru-RU"/>
        </w:rPr>
        <w:t>участие в</w:t>
      </w:r>
      <w:r w:rsidR="00BD0B0B" w:rsidRPr="00C56566">
        <w:rPr>
          <w:rFonts w:ascii="Times New Roman" w:eastAsia="Times New Roman" w:hAnsi="Times New Roman" w:cs="Times New Roman"/>
          <w:sz w:val="24"/>
          <w:szCs w:val="24"/>
          <w:lang w:eastAsia="ru-RU"/>
        </w:rPr>
        <w:t xml:space="preserve"> конкурсе, протокола подведения итогов конкурса; </w:t>
      </w:r>
    </w:p>
    <w:p w14:paraId="7DAE426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ж) ведение протокола подведения итогов запроса котировок; </w:t>
      </w:r>
    </w:p>
    <w:p w14:paraId="363C4B18" w14:textId="3C9D52FE"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C56566">
        <w:rPr>
          <w:rFonts w:ascii="Times New Roman" w:hAnsi="Times New Roman" w:cs="Times New Roman"/>
          <w:sz w:val="24"/>
          <w:szCs w:val="24"/>
        </w:rPr>
        <w:t xml:space="preserve">. </w:t>
      </w:r>
    </w:p>
    <w:p w14:paraId="42199D8D"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BBE0F26"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 Права и обязанности Комиссии, ее членов</w:t>
      </w:r>
    </w:p>
    <w:p w14:paraId="75581857"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FAAC56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17. Комиссия обязана:</w:t>
      </w:r>
    </w:p>
    <w:p w14:paraId="6563EDBD"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4"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5"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14:paraId="298B839C" w14:textId="77777777"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6"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w:t>
      </w:r>
    </w:p>
    <w:p w14:paraId="6844C88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1CD6FC8"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18. Комиссия вправе:</w:t>
      </w:r>
    </w:p>
    <w:p w14:paraId="314620DA"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18.1. В случаях, предусмотренных Федеральным </w:t>
      </w:r>
      <w:hyperlink r:id="rId17"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8" w:history="1">
        <w:r w:rsidRPr="00C56566">
          <w:rPr>
            <w:rFonts w:ascii="Times New Roman" w:hAnsi="Times New Roman" w:cs="Times New Roman"/>
            <w:sz w:val="24"/>
            <w:szCs w:val="24"/>
          </w:rPr>
          <w:t>Кодексом</w:t>
        </w:r>
      </w:hyperlink>
      <w:r w:rsidRPr="00C56566">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0F4A1B5F"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18.3. </w:t>
      </w:r>
      <w:r w:rsidRPr="00C56566">
        <w:rPr>
          <w:rFonts w:ascii="Times New Roman" w:hAnsi="Times New Roman" w:cs="Times New Roman"/>
          <w:sz w:val="24"/>
          <w:szCs w:val="24"/>
        </w:rPr>
        <w:tab/>
        <w:t xml:space="preserve">Вносить предложения по вопросам </w:t>
      </w:r>
      <w:r w:rsidRPr="00C56566">
        <w:rPr>
          <w:rFonts w:ascii="Times New Roman" w:hAnsi="Times New Roman" w:cs="Times New Roman"/>
          <w:noProof/>
          <w:sz w:val="24"/>
          <w:szCs w:val="24"/>
        </w:rPr>
        <w:t xml:space="preserve">осуществления закупок </w:t>
      </w:r>
      <w:r w:rsidRPr="00C56566">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2908C283"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 xml:space="preserve">19. </w:t>
      </w:r>
      <w:r w:rsidRPr="00C56566">
        <w:rPr>
          <w:rFonts w:ascii="Times New Roman" w:hAnsi="Times New Roman" w:cs="Times New Roman"/>
          <w:b/>
          <w:sz w:val="24"/>
          <w:szCs w:val="24"/>
        </w:rPr>
        <w:tab/>
        <w:t>Члены Комиссии обязаны:</w:t>
      </w:r>
    </w:p>
    <w:p w14:paraId="501ADB81" w14:textId="77777777" w:rsidR="00BD0B0B" w:rsidRPr="00C56566" w:rsidRDefault="00BD0B0B" w:rsidP="00BD0B0B">
      <w:pPr>
        <w:pStyle w:val="ConsPlusNormal"/>
        <w:widowControl/>
        <w:numPr>
          <w:ilvl w:val="0"/>
          <w:numId w:val="5"/>
        </w:numPr>
        <w:ind w:left="0" w:firstLine="900"/>
        <w:jc w:val="both"/>
        <w:rPr>
          <w:rFonts w:ascii="Times New Roman" w:hAnsi="Times New Roman" w:cs="Times New Roman"/>
          <w:sz w:val="24"/>
          <w:szCs w:val="24"/>
        </w:rPr>
      </w:pPr>
      <w:r w:rsidRPr="00C56566">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lastRenderedPageBreak/>
        <w:t>лично присутствовать на заседаниях Комиссии. Отсутствие на заседаниях Комиссии допускается только по уважительным причинам.</w:t>
      </w:r>
    </w:p>
    <w:p w14:paraId="1E86987E" w14:textId="77777777" w:rsidR="00D87678" w:rsidRDefault="00D87678" w:rsidP="00D87678">
      <w:pPr>
        <w:pStyle w:val="ConsPlusNormal"/>
        <w:widowControl/>
        <w:jc w:val="both"/>
        <w:rPr>
          <w:rFonts w:ascii="Times New Roman" w:hAnsi="Times New Roman" w:cs="Times New Roman"/>
          <w:sz w:val="24"/>
          <w:szCs w:val="24"/>
        </w:rPr>
      </w:pPr>
    </w:p>
    <w:p w14:paraId="2C94C9F4" w14:textId="77777777" w:rsidR="00D87678" w:rsidRDefault="00D87678" w:rsidP="00D87678">
      <w:pPr>
        <w:pStyle w:val="ConsPlusNormal"/>
        <w:widowControl/>
        <w:jc w:val="both"/>
        <w:rPr>
          <w:rFonts w:ascii="Times New Roman" w:hAnsi="Times New Roman" w:cs="Times New Roman"/>
          <w:sz w:val="24"/>
          <w:szCs w:val="24"/>
        </w:rPr>
      </w:pPr>
    </w:p>
    <w:p w14:paraId="6314679C" w14:textId="77777777" w:rsidR="00D87678" w:rsidRDefault="00D87678" w:rsidP="00D87678">
      <w:pPr>
        <w:pStyle w:val="ConsPlusNormal"/>
        <w:widowControl/>
        <w:jc w:val="both"/>
        <w:rPr>
          <w:rFonts w:ascii="Times New Roman" w:hAnsi="Times New Roman" w:cs="Times New Roman"/>
          <w:sz w:val="24"/>
          <w:szCs w:val="24"/>
        </w:rPr>
      </w:pPr>
    </w:p>
    <w:p w14:paraId="20D7C0F0" w14:textId="77777777" w:rsidR="00D87678" w:rsidRPr="00C56566" w:rsidRDefault="00D87678" w:rsidP="00D87678">
      <w:pPr>
        <w:pStyle w:val="ConsPlusNormal"/>
        <w:widowControl/>
        <w:jc w:val="both"/>
        <w:rPr>
          <w:rFonts w:ascii="Times New Roman" w:hAnsi="Times New Roman" w:cs="Times New Roman"/>
          <w:sz w:val="24"/>
          <w:szCs w:val="24"/>
        </w:rPr>
      </w:pPr>
    </w:p>
    <w:p w14:paraId="72F79097"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 xml:space="preserve">20. </w:t>
      </w:r>
      <w:r w:rsidRPr="00C56566">
        <w:rPr>
          <w:rFonts w:ascii="Times New Roman" w:hAnsi="Times New Roman" w:cs="Times New Roman"/>
          <w:b/>
          <w:sz w:val="24"/>
          <w:szCs w:val="24"/>
        </w:rPr>
        <w:tab/>
        <w:t>Члены Комиссии вправе:</w:t>
      </w:r>
    </w:p>
    <w:p w14:paraId="371B864A"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выступать на заседаниях Комиссии;</w:t>
      </w:r>
    </w:p>
    <w:p w14:paraId="0DF9F3EE" w14:textId="77777777" w:rsidR="00BD0B0B" w:rsidRPr="00C56566" w:rsidRDefault="00BD0B0B" w:rsidP="00BD0B0B">
      <w:pPr>
        <w:pStyle w:val="ConsPlusNormal"/>
        <w:widowControl/>
        <w:numPr>
          <w:ilvl w:val="0"/>
          <w:numId w:val="7"/>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проверять правильность содержания протоколов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C56566" w:rsidRDefault="00BD0B0B" w:rsidP="00BD0B0B">
      <w:pPr>
        <w:pStyle w:val="ConsPlusNormal"/>
        <w:widowControl/>
        <w:numPr>
          <w:ilvl w:val="0"/>
          <w:numId w:val="7"/>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путем проведения конкурсов, аукционов, запросов котировок.</w:t>
      </w:r>
    </w:p>
    <w:p w14:paraId="78C9F643" w14:textId="77777777" w:rsidR="00BD0B0B" w:rsidRPr="00C56566" w:rsidRDefault="00BD0B0B" w:rsidP="00BD0B0B">
      <w:pPr>
        <w:pStyle w:val="ConsPlusNormal"/>
        <w:widowControl/>
        <w:ind w:left="900" w:firstLine="0"/>
        <w:jc w:val="both"/>
        <w:rPr>
          <w:rFonts w:ascii="Times New Roman" w:hAnsi="Times New Roman" w:cs="Times New Roman"/>
          <w:b/>
          <w:sz w:val="24"/>
          <w:szCs w:val="24"/>
        </w:rPr>
      </w:pPr>
      <w:r w:rsidRPr="00C56566">
        <w:rPr>
          <w:rFonts w:ascii="Times New Roman" w:hAnsi="Times New Roman" w:cs="Times New Roman"/>
          <w:b/>
          <w:sz w:val="24"/>
          <w:szCs w:val="24"/>
        </w:rPr>
        <w:t>21. Членам Комиссии запрещено:</w:t>
      </w:r>
    </w:p>
    <w:p w14:paraId="76F955BB"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делегировать свои полномочия иным лицам.</w:t>
      </w:r>
    </w:p>
    <w:p w14:paraId="79816E8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22. Председатель Комиссии:</w:t>
      </w:r>
    </w:p>
    <w:p w14:paraId="757A1B4A"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заседание правомочным;</w:t>
      </w:r>
    </w:p>
    <w:p w14:paraId="0B90483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открывает и ведет заседание Комиссии;</w:t>
      </w:r>
    </w:p>
    <w:p w14:paraId="392E5213"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состав Комиссии;</w:t>
      </w:r>
    </w:p>
    <w:p w14:paraId="410F675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14:paraId="6F2D77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победителей конкурса, аукциона, запроса котировок;</w:t>
      </w:r>
    </w:p>
    <w:p w14:paraId="1D38F968"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C56566">
        <w:rPr>
          <w:rFonts w:ascii="Times New Roman" w:hAnsi="Times New Roman" w:cs="Times New Roman"/>
          <w:sz w:val="24"/>
          <w:szCs w:val="24"/>
        </w:rPr>
        <w:t>:</w:t>
      </w:r>
    </w:p>
    <w:p w14:paraId="6FC97B63"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
    <w:p w14:paraId="1F8F7C7A"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ведет </w:t>
      </w:r>
      <w:r w:rsidR="001361BE" w:rsidRPr="00C56566">
        <w:rPr>
          <w:rFonts w:ascii="Times New Roman" w:hAnsi="Times New Roman" w:cs="Times New Roman"/>
          <w:sz w:val="24"/>
          <w:szCs w:val="24"/>
        </w:rPr>
        <w:t>работу,</w:t>
      </w:r>
      <w:r w:rsidRPr="00C56566">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9" w:history="1">
        <w:r w:rsidRPr="00C56566">
          <w:rPr>
            <w:rStyle w:val="a3"/>
            <w:rFonts w:ascii="Times New Roman" w:hAnsi="Times New Roman" w:cs="Times New Roman"/>
            <w:sz w:val="24"/>
            <w:szCs w:val="24"/>
          </w:rPr>
          <w:t>www.zakupki.gov.ru</w:t>
        </w:r>
      </w:hyperlink>
      <w:r w:rsidRPr="00C56566">
        <w:rPr>
          <w:rFonts w:ascii="Times New Roman" w:hAnsi="Times New Roman" w:cs="Times New Roman"/>
          <w:sz w:val="24"/>
          <w:szCs w:val="24"/>
        </w:rPr>
        <w:t xml:space="preserve">, а </w:t>
      </w:r>
      <w:r w:rsidR="001E35FA" w:rsidRPr="00C56566">
        <w:rPr>
          <w:rFonts w:ascii="Times New Roman" w:hAnsi="Times New Roman" w:cs="Times New Roman"/>
          <w:sz w:val="24"/>
          <w:szCs w:val="24"/>
        </w:rPr>
        <w:t>также</w:t>
      </w:r>
      <w:r w:rsidRPr="00C56566">
        <w:rPr>
          <w:rFonts w:ascii="Times New Roman" w:hAnsi="Times New Roman" w:cs="Times New Roman"/>
          <w:sz w:val="24"/>
          <w:szCs w:val="24"/>
        </w:rPr>
        <w:t xml:space="preserve"> на сайтах операторов электронных торговых площадок.</w:t>
      </w:r>
    </w:p>
    <w:p w14:paraId="4D04BF30"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 Порядок проведения заседаний Комиссии</w:t>
      </w:r>
    </w:p>
    <w:p w14:paraId="685F0D33"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lastRenderedPageBreak/>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45ABEDF7" w14:textId="77777777" w:rsidR="00D87678"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w:t>
      </w:r>
    </w:p>
    <w:p w14:paraId="2B48C402" w14:textId="6FD50361" w:rsidR="00BD0B0B" w:rsidRPr="00C56566" w:rsidRDefault="00BD0B0B" w:rsidP="00D87678">
      <w:pPr>
        <w:pStyle w:val="ConsPlusNormal"/>
        <w:widowControl/>
        <w:ind w:left="567" w:firstLine="0"/>
        <w:jc w:val="both"/>
        <w:rPr>
          <w:rFonts w:ascii="Times New Roman" w:hAnsi="Times New Roman" w:cs="Times New Roman"/>
          <w:sz w:val="24"/>
          <w:szCs w:val="24"/>
        </w:rPr>
      </w:pPr>
      <w:r w:rsidRPr="00C56566">
        <w:rPr>
          <w:rFonts w:ascii="Times New Roman" w:hAnsi="Times New Roman" w:cs="Times New Roman"/>
          <w:sz w:val="24"/>
          <w:szCs w:val="24"/>
        </w:rPr>
        <w:t xml:space="preserve">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14:paraId="53212152" w14:textId="76365C9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C56566" w:rsidRDefault="00BD0B0B" w:rsidP="00BD0B0B">
      <w:pPr>
        <w:pStyle w:val="ConsPlusNormal"/>
        <w:widowControl/>
        <w:ind w:firstLine="567"/>
        <w:jc w:val="both"/>
        <w:rPr>
          <w:rFonts w:ascii="Times New Roman" w:hAnsi="Times New Roman" w:cs="Times New Roman"/>
          <w:sz w:val="24"/>
          <w:szCs w:val="24"/>
        </w:rPr>
      </w:pPr>
    </w:p>
    <w:p w14:paraId="44944665" w14:textId="3406712D" w:rsidR="00BD0B0B" w:rsidRPr="00C56566" w:rsidRDefault="006B2560"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w:t>
      </w:r>
      <w:r w:rsidRPr="00C56566">
        <w:rPr>
          <w:rFonts w:ascii="Times New Roman" w:hAnsi="Times New Roman" w:cs="Times New Roman"/>
          <w:b/>
          <w:sz w:val="24"/>
          <w:szCs w:val="24"/>
          <w:lang w:val="en-US"/>
        </w:rPr>
        <w:t>I</w:t>
      </w:r>
      <w:r w:rsidRPr="00C56566">
        <w:rPr>
          <w:rFonts w:ascii="Times New Roman" w:hAnsi="Times New Roman" w:cs="Times New Roman"/>
          <w:b/>
          <w:sz w:val="24"/>
          <w:szCs w:val="24"/>
        </w:rPr>
        <w:t>.</w:t>
      </w:r>
      <w:r w:rsidR="00BD0B0B" w:rsidRPr="00C56566">
        <w:rPr>
          <w:rFonts w:ascii="Times New Roman" w:hAnsi="Times New Roman" w:cs="Times New Roman"/>
          <w:b/>
          <w:sz w:val="24"/>
          <w:szCs w:val="24"/>
        </w:rPr>
        <w:t xml:space="preserve"> Ответственность членов Комиссии</w:t>
      </w:r>
    </w:p>
    <w:p w14:paraId="075D6CDB"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14:paraId="05C09877" w14:textId="7046AD05" w:rsidR="000B0E4F" w:rsidRPr="001E35FA" w:rsidRDefault="00BD0B0B" w:rsidP="001E35FA">
      <w:pPr>
        <w:pStyle w:val="ConsPlusNormal"/>
        <w:widowControl/>
        <w:numPr>
          <w:ilvl w:val="0"/>
          <w:numId w:val="10"/>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1DA2A8BC" w14:textId="710C73BA" w:rsidR="008B5C4A" w:rsidRPr="00C56566" w:rsidRDefault="008B5C4A" w:rsidP="008B5C4A">
      <w:pPr>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 </w:t>
      </w:r>
    </w:p>
    <w:p w14:paraId="20A444A4" w14:textId="77777777" w:rsidR="00334CA2" w:rsidRPr="00C56566" w:rsidRDefault="00334CA2" w:rsidP="00334CA2">
      <w:pPr>
        <w:rPr>
          <w:rFonts w:ascii="Times New Roman" w:hAnsi="Times New Roman" w:cs="Times New Roman"/>
          <w:sz w:val="24"/>
          <w:szCs w:val="24"/>
        </w:rPr>
      </w:pPr>
    </w:p>
    <w:p w14:paraId="3BF64F13" w14:textId="77777777" w:rsidR="00C56566" w:rsidRPr="00C56566" w:rsidRDefault="00C56566">
      <w:pPr>
        <w:rPr>
          <w:rFonts w:ascii="Times New Roman" w:hAnsi="Times New Roman" w:cs="Times New Roman"/>
          <w:sz w:val="24"/>
          <w:szCs w:val="24"/>
        </w:rPr>
      </w:pPr>
    </w:p>
    <w:sectPr w:rsidR="00C56566" w:rsidRPr="00C56566" w:rsidSect="00D87678">
      <w:pgSz w:w="11906" w:h="16838"/>
      <w:pgMar w:top="426"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7470" w14:textId="77777777" w:rsidR="006E2AE5" w:rsidRDefault="006E2AE5" w:rsidP="00D87678">
      <w:pPr>
        <w:spacing w:after="0" w:line="240" w:lineRule="auto"/>
      </w:pPr>
      <w:r>
        <w:separator/>
      </w:r>
    </w:p>
  </w:endnote>
  <w:endnote w:type="continuationSeparator" w:id="0">
    <w:p w14:paraId="0634DDA3" w14:textId="77777777" w:rsidR="006E2AE5" w:rsidRDefault="006E2AE5" w:rsidP="00D8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4F932" w14:textId="77777777" w:rsidR="006E2AE5" w:rsidRDefault="006E2AE5" w:rsidP="00D87678">
      <w:pPr>
        <w:spacing w:after="0" w:line="240" w:lineRule="auto"/>
      </w:pPr>
      <w:r>
        <w:separator/>
      </w:r>
    </w:p>
  </w:footnote>
  <w:footnote w:type="continuationSeparator" w:id="0">
    <w:p w14:paraId="5FDDA6F2" w14:textId="77777777" w:rsidR="006E2AE5" w:rsidRDefault="006E2AE5" w:rsidP="00D87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7" w15:restartNumberingAfterBreak="0">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8" w15:restartNumberingAfterBreak="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0"/>
  </w:num>
  <w:num w:numId="6">
    <w:abstractNumId w:val="5"/>
  </w:num>
  <w:num w:numId="7">
    <w:abstractNumId w:val="9"/>
  </w:num>
  <w:num w:numId="8">
    <w:abstractNumId w:val="4"/>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A2"/>
    <w:rsid w:val="00006094"/>
    <w:rsid w:val="000270D0"/>
    <w:rsid w:val="00045DD0"/>
    <w:rsid w:val="00092132"/>
    <w:rsid w:val="000B0E4F"/>
    <w:rsid w:val="001361BE"/>
    <w:rsid w:val="00196689"/>
    <w:rsid w:val="001E35FA"/>
    <w:rsid w:val="00246B52"/>
    <w:rsid w:val="00334CA2"/>
    <w:rsid w:val="00335051"/>
    <w:rsid w:val="003512F0"/>
    <w:rsid w:val="003B3425"/>
    <w:rsid w:val="003B4E7C"/>
    <w:rsid w:val="00621182"/>
    <w:rsid w:val="0062150B"/>
    <w:rsid w:val="006B2560"/>
    <w:rsid w:val="006E2AE5"/>
    <w:rsid w:val="007C2F75"/>
    <w:rsid w:val="008B5C4A"/>
    <w:rsid w:val="00902452"/>
    <w:rsid w:val="00AC702B"/>
    <w:rsid w:val="00BD0B0B"/>
    <w:rsid w:val="00BF3F8F"/>
    <w:rsid w:val="00C56566"/>
    <w:rsid w:val="00D53E31"/>
    <w:rsid w:val="00D87678"/>
    <w:rsid w:val="00D91326"/>
    <w:rsid w:val="00EA46F6"/>
    <w:rsid w:val="00EB147E"/>
    <w:rsid w:val="00FE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15:chartTrackingRefBased/>
  <w15:docId w15:val="{910A6A4D-5960-4816-8669-32119FAA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semiHidden/>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876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7678"/>
  </w:style>
  <w:style w:type="paragraph" w:styleId="a8">
    <w:name w:val="footer"/>
    <w:basedOn w:val="a"/>
    <w:link w:val="a9"/>
    <w:uiPriority w:val="99"/>
    <w:unhideWhenUsed/>
    <w:rsid w:val="00D876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678"/>
  </w:style>
  <w:style w:type="paragraph" w:styleId="aa">
    <w:name w:val="Balloon Text"/>
    <w:basedOn w:val="a"/>
    <w:link w:val="ab"/>
    <w:uiPriority w:val="99"/>
    <w:semiHidden/>
    <w:unhideWhenUsed/>
    <w:rsid w:val="006B25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2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usalmi.ru" TargetMode="External"/><Relationship Id="rId13" Type="http://schemas.openxmlformats.org/officeDocument/2006/relationships/hyperlink" Target="consultantplus://offline/main?base=EXP;n=507985;fld=134;dst=100016" TargetMode="External"/><Relationship Id="rId18" Type="http://schemas.openxmlformats.org/officeDocument/2006/relationships/hyperlink" Target="consultantplus://offline/main?base=LAW;n=117247;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main?base=LAW;n=116659;fld=134" TargetMode="External"/><Relationship Id="rId2" Type="http://schemas.openxmlformats.org/officeDocument/2006/relationships/styles" Target="styles.xml"/><Relationship Id="rId16" Type="http://schemas.openxmlformats.org/officeDocument/2006/relationships/hyperlink" Target="consultantplus://offline/main?base=LAW;n=116659;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70;fld=134" TargetMode="External"/><Relationship Id="rId5" Type="http://schemas.openxmlformats.org/officeDocument/2006/relationships/footnotes" Target="footnotes.xm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consultantplus://offline/main?base=EXP;n=459556;fld=134;dst=100010"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2641</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МойКомп</cp:lastModifiedBy>
  <cp:revision>11</cp:revision>
  <cp:lastPrinted>2023-02-22T10:17:00Z</cp:lastPrinted>
  <dcterms:created xsi:type="dcterms:W3CDTF">2023-01-19T10:53:00Z</dcterms:created>
  <dcterms:modified xsi:type="dcterms:W3CDTF">2023-02-22T10:19:00Z</dcterms:modified>
</cp:coreProperties>
</file>