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8C" w:rsidRPr="0086225B" w:rsidRDefault="008B60C1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>ТЕХНОЛОГИЧЕСКАЯ СХЕМА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sz w:val="16"/>
          <w:szCs w:val="16"/>
        </w:rPr>
      </w:pPr>
      <w:r w:rsidRPr="0086225B">
        <w:rPr>
          <w:rStyle w:val="FontStyle20"/>
          <w:sz w:val="16"/>
          <w:szCs w:val="16"/>
        </w:rPr>
        <w:t>по предоставлению муниципальной услуги: «</w:t>
      </w:r>
      <w:r w:rsidRPr="0086225B">
        <w:rPr>
          <w:sz w:val="16"/>
          <w:szCs w:val="16"/>
        </w:rPr>
        <w:t xml:space="preserve">Принятие решений о признании жилого помещения непригодным для проживания, 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sz w:val="16"/>
          <w:szCs w:val="16"/>
        </w:rPr>
        <w:t>многоквартирного дома аварийным и подлежащим сносу или реконструкции».</w:t>
      </w:r>
    </w:p>
    <w:p w:rsidR="0082348C" w:rsidRPr="0086225B" w:rsidRDefault="0082348C" w:rsidP="004D6E54">
      <w:pPr>
        <w:pStyle w:val="Style2"/>
        <w:widowControl/>
        <w:spacing w:line="240" w:lineRule="auto"/>
        <w:jc w:val="both"/>
        <w:rPr>
          <w:sz w:val="16"/>
          <w:szCs w:val="16"/>
        </w:rPr>
      </w:pP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1. «Общие сведения о государственной (муниципальной) услуге»</w:t>
      </w: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984"/>
        <w:gridCol w:w="5888"/>
      </w:tblGrid>
      <w:tr w:rsidR="0082348C" w:rsidRPr="0086225B" w:rsidTr="0086225B">
        <w:tc>
          <w:tcPr>
            <w:tcW w:w="817" w:type="dxa"/>
          </w:tcPr>
          <w:p w:rsidR="0082348C" w:rsidRPr="0086225B" w:rsidRDefault="0082348C" w:rsidP="004D6E54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№ п/п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Параметр</w:t>
            </w:r>
          </w:p>
        </w:tc>
        <w:tc>
          <w:tcPr>
            <w:tcW w:w="6095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Значение параметра/состояние</w:t>
            </w:r>
          </w:p>
        </w:tc>
      </w:tr>
      <w:tr w:rsidR="0082348C" w:rsidRPr="0086225B" w:rsidTr="0086225B">
        <w:trPr>
          <w:trHeight w:val="292"/>
        </w:trPr>
        <w:tc>
          <w:tcPr>
            <w:tcW w:w="817" w:type="dxa"/>
          </w:tcPr>
          <w:p w:rsidR="0082348C" w:rsidRPr="0086225B" w:rsidRDefault="00C12407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2348C" w:rsidRPr="008B60C1" w:rsidRDefault="008B60C1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6095" w:type="dxa"/>
          </w:tcPr>
          <w:p w:rsidR="0082348C" w:rsidRPr="008B60C1" w:rsidRDefault="00C36ECE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Администрация Луусалмского</w:t>
            </w:r>
            <w:bookmarkStart w:id="0" w:name="_GoBack"/>
            <w:bookmarkEnd w:id="0"/>
            <w:r w:rsidR="00D4417B">
              <w:rPr>
                <w:rStyle w:val="FontStyle20"/>
                <w:sz w:val="16"/>
                <w:szCs w:val="16"/>
              </w:rPr>
              <w:t xml:space="preserve"> сельского поселения</w:t>
            </w:r>
          </w:p>
        </w:tc>
      </w:tr>
      <w:tr w:rsidR="0082348C" w:rsidRPr="0086225B" w:rsidTr="0086225B">
        <w:trPr>
          <w:trHeight w:val="351"/>
        </w:trPr>
        <w:tc>
          <w:tcPr>
            <w:tcW w:w="817" w:type="dxa"/>
          </w:tcPr>
          <w:p w:rsidR="0082348C" w:rsidRPr="0086225B" w:rsidRDefault="00C12407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82348C" w:rsidRPr="008B60C1" w:rsidRDefault="008B60C1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6095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86225B" w:rsidTr="0086225B"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6095" w:type="dxa"/>
          </w:tcPr>
          <w:p w:rsidR="0082348C" w:rsidRPr="0086225B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86225B" w:rsidTr="0086225B">
        <w:trPr>
          <w:trHeight w:val="477"/>
        </w:trPr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6095" w:type="dxa"/>
          </w:tcPr>
          <w:p w:rsidR="0082348C" w:rsidRPr="0086225B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86225B" w:rsidTr="0086225B">
        <w:tc>
          <w:tcPr>
            <w:tcW w:w="817" w:type="dxa"/>
          </w:tcPr>
          <w:p w:rsidR="0082348C" w:rsidRPr="0086225B" w:rsidRDefault="004D6D40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82348C" w:rsidRPr="0086225B" w:rsidRDefault="004D6D40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6095" w:type="dxa"/>
          </w:tcPr>
          <w:p w:rsidR="0082348C" w:rsidRPr="008B60C1" w:rsidRDefault="008B60C1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 xml:space="preserve">Определяет сроки, последовательность </w:t>
            </w:r>
            <w:proofErr w:type="gramStart"/>
            <w:r w:rsidRPr="008B60C1">
              <w:rPr>
                <w:rStyle w:val="FontStyle20"/>
                <w:sz w:val="16"/>
                <w:szCs w:val="16"/>
              </w:rPr>
              <w:t>действий( административных</w:t>
            </w:r>
            <w:proofErr w:type="gramEnd"/>
            <w:r w:rsidRPr="008B60C1">
              <w:rPr>
                <w:rStyle w:val="FontStyle20"/>
                <w:sz w:val="16"/>
                <w:szCs w:val="16"/>
              </w:rPr>
              <w:t xml:space="preserve">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</w:t>
            </w:r>
          </w:p>
        </w:tc>
      </w:tr>
      <w:tr w:rsidR="0082348C" w:rsidRPr="0086225B" w:rsidTr="0086225B">
        <w:trPr>
          <w:trHeight w:val="805"/>
        </w:trPr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Перечень «</w:t>
            </w:r>
            <w:proofErr w:type="spellStart"/>
            <w:r w:rsidRPr="0086225B">
              <w:rPr>
                <w:rStyle w:val="FontStyle20"/>
                <w:sz w:val="16"/>
                <w:szCs w:val="16"/>
              </w:rPr>
              <w:t>подуслуг</w:t>
            </w:r>
            <w:proofErr w:type="spellEnd"/>
            <w:r w:rsidRPr="0086225B">
              <w:rPr>
                <w:rStyle w:val="FontStyle20"/>
                <w:sz w:val="16"/>
                <w:szCs w:val="16"/>
              </w:rPr>
              <w:t>»</w:t>
            </w:r>
          </w:p>
        </w:tc>
        <w:tc>
          <w:tcPr>
            <w:tcW w:w="6095" w:type="dxa"/>
          </w:tcPr>
          <w:p w:rsidR="0082348C" w:rsidRPr="0086225B" w:rsidRDefault="007F2E62" w:rsidP="002F0D2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помещения жилым помещением.</w:t>
            </w:r>
          </w:p>
          <w:p w:rsidR="007F2E62" w:rsidRPr="0086225B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7F2E62" w:rsidRPr="0086225B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  <w:p w:rsidR="004D6D40" w:rsidRPr="0086225B" w:rsidRDefault="004D6D40" w:rsidP="004D6D40">
            <w:pPr>
              <w:pStyle w:val="Style2"/>
              <w:widowControl/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</w:p>
        </w:tc>
      </w:tr>
      <w:tr w:rsidR="008B60C1" w:rsidRPr="0086225B" w:rsidTr="008B60C1">
        <w:trPr>
          <w:trHeight w:val="346"/>
        </w:trPr>
        <w:tc>
          <w:tcPr>
            <w:tcW w:w="817" w:type="dxa"/>
          </w:tcPr>
          <w:p w:rsidR="008B60C1" w:rsidRPr="0086225B" w:rsidRDefault="008B60C1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8B60C1" w:rsidRPr="008B60C1" w:rsidRDefault="008B60C1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Способы оценки качества предоставления услуги:</w:t>
            </w:r>
          </w:p>
        </w:tc>
        <w:tc>
          <w:tcPr>
            <w:tcW w:w="6095" w:type="dxa"/>
          </w:tcPr>
          <w:p w:rsidR="008B60C1" w:rsidRPr="008B60C1" w:rsidRDefault="008B60C1" w:rsidP="008B60C1">
            <w:pPr>
              <w:pStyle w:val="Style2"/>
              <w:widowControl/>
              <w:spacing w:line="240" w:lineRule="auto"/>
              <w:ind w:left="720"/>
              <w:jc w:val="both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Своевременно, быстро</w:t>
            </w:r>
          </w:p>
        </w:tc>
      </w:tr>
    </w:tbl>
    <w:p w:rsidR="004D6D40" w:rsidRPr="0086225B" w:rsidRDefault="004D6D40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4D6D40" w:rsidRPr="0086225B" w:rsidRDefault="004D6D40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2. «Общие сведения о «</w:t>
      </w:r>
      <w:proofErr w:type="spellStart"/>
      <w:r w:rsidRPr="0086225B">
        <w:rPr>
          <w:rStyle w:val="FontStyle20"/>
          <w:sz w:val="16"/>
          <w:szCs w:val="16"/>
        </w:rPr>
        <w:t>подуслугах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76"/>
        <w:gridCol w:w="283"/>
        <w:gridCol w:w="992"/>
        <w:gridCol w:w="1560"/>
        <w:gridCol w:w="708"/>
        <w:gridCol w:w="851"/>
        <w:gridCol w:w="709"/>
        <w:gridCol w:w="425"/>
        <w:gridCol w:w="425"/>
        <w:gridCol w:w="425"/>
        <w:gridCol w:w="284"/>
        <w:gridCol w:w="850"/>
        <w:gridCol w:w="851"/>
        <w:gridCol w:w="142"/>
        <w:gridCol w:w="708"/>
        <w:gridCol w:w="142"/>
        <w:gridCol w:w="567"/>
      </w:tblGrid>
      <w:tr w:rsidR="0086225B" w:rsidRPr="0086225B" w:rsidTr="00C813FD">
        <w:trPr>
          <w:cantSplit/>
        </w:trPr>
        <w:tc>
          <w:tcPr>
            <w:tcW w:w="525" w:type="dxa"/>
            <w:vMerge w:val="restart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576" w:type="dxa"/>
            <w:vMerge w:val="restart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Плата за предоставление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410" w:type="dxa"/>
            <w:gridSpan w:val="5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Способ получения результата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86225B" w:rsidRPr="0086225B" w:rsidTr="00C813FD">
        <w:trPr>
          <w:cantSplit/>
        </w:trPr>
        <w:tc>
          <w:tcPr>
            <w:tcW w:w="525" w:type="dxa"/>
            <w:vMerge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при подаче заявления по месту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 по месту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86225B" w:rsidRPr="0086225B" w:rsidTr="00C813FD">
        <w:trPr>
          <w:cantSplit/>
        </w:trPr>
        <w:tc>
          <w:tcPr>
            <w:tcW w:w="525" w:type="dxa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13</w:t>
            </w:r>
          </w:p>
        </w:tc>
      </w:tr>
      <w:tr w:rsidR="00F36AF6" w:rsidRPr="0086225B" w:rsidTr="0086225B">
        <w:trPr>
          <w:cantSplit/>
          <w:trHeight w:val="407"/>
        </w:trPr>
        <w:tc>
          <w:tcPr>
            <w:tcW w:w="11023" w:type="dxa"/>
            <w:gridSpan w:val="18"/>
          </w:tcPr>
          <w:p w:rsidR="00AA6190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AA6190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F36AF6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86225B" w:rsidRPr="0086225B" w:rsidTr="00C813FD">
        <w:trPr>
          <w:cantSplit/>
          <w:trHeight w:val="1975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помещения жилым помещением.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65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календарных  дней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со дня регистрации заявления  в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органе местного самоуправления (далее – Администрация)</w:t>
            </w:r>
          </w:p>
        </w:tc>
        <w:tc>
          <w:tcPr>
            <w:tcW w:w="1560" w:type="dxa"/>
            <w:vMerge w:val="restart"/>
            <w:vAlign w:val="center"/>
          </w:tcPr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 xml:space="preserve">Представление документов, имеющих подчистки, приписки, зачеркнутые слова и </w:t>
            </w:r>
            <w:r w:rsidRPr="0086225B">
              <w:rPr>
                <w:sz w:val="16"/>
                <w:szCs w:val="16"/>
              </w:rPr>
              <w:lastRenderedPageBreak/>
              <w:t xml:space="preserve">иные неоговоренные исправления, </w:t>
            </w:r>
            <w:r w:rsidRPr="0086225B">
              <w:rPr>
                <w:rStyle w:val="FontStyle23"/>
                <w:sz w:val="16"/>
                <w:szCs w:val="16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Представление документов, содержащих неверные и (или) неполные сведения;</w:t>
            </w:r>
          </w:p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99640C" w:rsidRPr="0086225B" w:rsidRDefault="0099640C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  <w:lang w:eastAsia="en-US"/>
              </w:rPr>
              <w:t>Не установлена личность заявителя</w:t>
            </w: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Личное обращение в Администрацию, личное обращение в МФЦ, </w:t>
            </w: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почтовая связь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 xml:space="preserve">Личное обращение в Администрацию, личное обращение в МФЦ, </w:t>
            </w: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почтовая связь</w:t>
            </w:r>
          </w:p>
        </w:tc>
      </w:tr>
      <w:tr w:rsidR="0086225B" w:rsidRPr="0086225B" w:rsidTr="00C813FD">
        <w:trPr>
          <w:cantSplit/>
          <w:trHeight w:val="2707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77D89" w:rsidRPr="0086225B" w:rsidRDefault="00377D89" w:rsidP="00862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cantSplit/>
          <w:trHeight w:val="2379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  <w:r w:rsidRPr="0086225B">
              <w:rPr>
                <w:sz w:val="16"/>
                <w:szCs w:val="16"/>
              </w:rPr>
              <w:t>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77D89" w:rsidRPr="0086225B" w:rsidRDefault="00377D89" w:rsidP="00862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A54D71" w:rsidRPr="0086225B" w:rsidRDefault="0086225B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  <w:r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  <w:br w:type="textWrapping" w:clear="all"/>
      </w:r>
    </w:p>
    <w:p w:rsidR="004D6E54" w:rsidRPr="0086225B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4D6E54" w:rsidRPr="0086225B" w:rsidRDefault="00A01E32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3. «Сведения о заявителях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377D89" w:rsidRPr="0086225B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085"/>
        <w:gridCol w:w="1276"/>
        <w:gridCol w:w="2976"/>
        <w:gridCol w:w="1560"/>
        <w:gridCol w:w="1275"/>
        <w:gridCol w:w="1418"/>
        <w:gridCol w:w="992"/>
      </w:tblGrid>
      <w:tr w:rsidR="00377D89" w:rsidRPr="0086225B" w:rsidTr="0086225B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подтверждающий правомочие заявителя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соответствующей категории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Исчерпывающий перечень лиц,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7D89" w:rsidRPr="0086225B" w:rsidTr="0086225B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377D89" w:rsidRPr="0086225B" w:rsidTr="0086225B">
        <w:trPr>
          <w:trHeight w:val="198"/>
        </w:trPr>
        <w:tc>
          <w:tcPr>
            <w:tcW w:w="10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90" w:rsidRPr="0086225B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AA6190" w:rsidRPr="0086225B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377D89" w:rsidRPr="0086225B" w:rsidRDefault="00AA6190" w:rsidP="002862BE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77D89" w:rsidRPr="0086225B" w:rsidTr="0086225B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377D89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Заявителем является собственник</w:t>
            </w:r>
            <w:r w:rsidRPr="0086225B">
              <w:rPr>
                <w:sz w:val="16"/>
                <w:szCs w:val="16"/>
              </w:rPr>
              <w:t xml:space="preserve"> или наниматель помещения, расположенного на территории муниципального образования</w:t>
            </w:r>
          </w:p>
          <w:p w:rsidR="00377D89" w:rsidRPr="0086225B" w:rsidRDefault="00377D89" w:rsidP="00377D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Физические лица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AA6190" w:rsidRPr="0086225B" w:rsidRDefault="00AA6190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 Паспорт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5. Д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Разрешение на временное проживание 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  Паспорт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5. Д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Разрешение на временное проживание 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(для лиц, которые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проходят военную службу)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если в этом паспорте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  <w:p w:rsidR="00377D89" w:rsidRPr="0086225B" w:rsidRDefault="00377D89" w:rsidP="00AA6190">
            <w:pPr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должен быть действительным на дату обращения за услугой.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6225B">
              <w:rPr>
                <w:rFonts w:eastAsia="Times New Roman"/>
                <w:sz w:val="16"/>
                <w:szCs w:val="16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Уполномоченный представитель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Нотариально удостоверенная доверенность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</w:tbl>
    <w:p w:rsidR="0086225B" w:rsidRDefault="0086225B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6225B" w:rsidRDefault="0086225B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2348C" w:rsidRPr="0086225B" w:rsidRDefault="00377D89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</w:t>
      </w:r>
      <w:r w:rsidR="00A01E32" w:rsidRPr="0086225B">
        <w:rPr>
          <w:rStyle w:val="FontStyle20"/>
          <w:sz w:val="16"/>
          <w:szCs w:val="16"/>
        </w:rPr>
        <w:t>аздел 4. «</w:t>
      </w:r>
      <w:r w:rsidR="0082348C" w:rsidRPr="0086225B">
        <w:rPr>
          <w:rStyle w:val="FontStyle20"/>
          <w:sz w:val="16"/>
          <w:szCs w:val="16"/>
        </w:rPr>
        <w:t xml:space="preserve">Документы, предоставляемые заявителем для получения </w:t>
      </w:r>
      <w:r w:rsidR="00A01E32" w:rsidRPr="0086225B">
        <w:rPr>
          <w:rStyle w:val="FontStyle23"/>
          <w:sz w:val="16"/>
          <w:szCs w:val="16"/>
        </w:rPr>
        <w:t>«</w:t>
      </w:r>
      <w:proofErr w:type="spellStart"/>
      <w:r w:rsidR="00A01E32" w:rsidRPr="0086225B">
        <w:rPr>
          <w:rStyle w:val="FontStyle23"/>
          <w:sz w:val="16"/>
          <w:szCs w:val="16"/>
        </w:rPr>
        <w:t>подуслуги</w:t>
      </w:r>
      <w:proofErr w:type="spellEnd"/>
      <w:r w:rsidR="00A01E32" w:rsidRPr="0086225B">
        <w:rPr>
          <w:rStyle w:val="FontStyle23"/>
          <w:sz w:val="16"/>
          <w:szCs w:val="16"/>
        </w:rPr>
        <w:t>»</w:t>
      </w:r>
    </w:p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widowControl/>
        <w:rPr>
          <w:sz w:val="16"/>
          <w:szCs w:val="16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52"/>
        <w:gridCol w:w="2126"/>
        <w:gridCol w:w="1276"/>
        <w:gridCol w:w="142"/>
        <w:gridCol w:w="992"/>
        <w:gridCol w:w="3544"/>
        <w:gridCol w:w="708"/>
        <w:gridCol w:w="709"/>
      </w:tblGrid>
      <w:tr w:rsidR="0086225B" w:rsidRPr="0086225B" w:rsidTr="00C813FD">
        <w:trPr>
          <w:trHeight w:val="9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Категория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Наименования документов, которые предоставляет заявитель для получения </w:t>
            </w:r>
            <w:r w:rsidR="00A01E32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A01E32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A01E32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Форма (шаблон) документа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86225B" w:rsidRPr="0086225B" w:rsidTr="00C813FD">
        <w:trPr>
          <w:trHeight w:val="2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2862BE" w:rsidRPr="0086225B" w:rsidTr="008B60C1">
        <w:trPr>
          <w:trHeight w:val="23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33454B" w:rsidRPr="0086225B" w:rsidRDefault="0033454B" w:rsidP="00024E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A22F42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Заявление о признании помещения жилым помещением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внутренней стороны документа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вкладыш, свидетельствующий о наличии гражданства Российской Федерации;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454B" w:rsidRPr="0086225B" w:rsidRDefault="0033454B" w:rsidP="003345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proofErr w:type="gramStart"/>
            <w:r w:rsidRPr="0086225B">
              <w:rPr>
                <w:sz w:val="16"/>
                <w:szCs w:val="16"/>
              </w:rPr>
              <w:t>Доверенность  юридического</w:t>
            </w:r>
            <w:proofErr w:type="gramEnd"/>
            <w:r w:rsidRPr="0086225B">
              <w:rPr>
                <w:sz w:val="16"/>
                <w:szCs w:val="16"/>
              </w:rPr>
              <w:t xml:space="preserve"> лица</w:t>
            </w:r>
          </w:p>
          <w:p w:rsidR="0033454B" w:rsidRPr="0086225B" w:rsidRDefault="0033454B" w:rsidP="0033454B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 или оригинал</w:t>
            </w:r>
          </w:p>
          <w:p w:rsidR="0033454B" w:rsidRPr="0086225B" w:rsidRDefault="0033454B" w:rsidP="0033454B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454B" w:rsidRPr="0086225B" w:rsidRDefault="0033454B" w:rsidP="003345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15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4D1F16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33454B" w:rsidRPr="0086225B" w:rsidRDefault="0033454B" w:rsidP="0033454B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33454B" w:rsidRPr="0086225B" w:rsidRDefault="000578DE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</w:t>
            </w:r>
            <w:r w:rsidR="004D1F16" w:rsidRPr="0086225B">
              <w:rPr>
                <w:sz w:val="16"/>
                <w:szCs w:val="16"/>
              </w:rPr>
              <w:t xml:space="preserve">либо </w:t>
            </w:r>
            <w:r w:rsidR="004D1F16"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порядке, </w:t>
            </w:r>
            <w:r w:rsidRPr="0086225B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99640C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3454B" w:rsidRPr="0086225B" w:rsidRDefault="00024EDC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33454B" w:rsidRPr="0086225B" w:rsidRDefault="0033454B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1D75C9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33454B" w:rsidRPr="0086225B">
              <w:rPr>
                <w:sz w:val="16"/>
                <w:szCs w:val="16"/>
              </w:rPr>
              <w:t>бязательный документ.</w:t>
            </w:r>
          </w:p>
          <w:p w:rsidR="0033454B" w:rsidRPr="0086225B" w:rsidRDefault="0033454B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 недвижимости не зарегистрирован</w:t>
            </w:r>
            <w:r w:rsidR="004D1F16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18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Технический план помещения.</w:t>
            </w:r>
          </w:p>
          <w:p w:rsidR="002862BE" w:rsidRPr="0086225B" w:rsidRDefault="002862BE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0578D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документ, предъявляется по желанию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widowControl/>
              <w:ind w:left="-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Форма утверждена Приказом Минэконо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>мразвития России от 18.12.2015 №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953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«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>ава содержащихся в ней сведений»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Проектная документация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2862BE" w:rsidRPr="0086225B">
              <w:rPr>
                <w:rFonts w:eastAsiaTheme="minorHAnsi"/>
                <w:sz w:val="16"/>
                <w:szCs w:val="16"/>
                <w:lang w:eastAsia="en-US"/>
              </w:rPr>
              <w:t>роект реконструкции нежилого помещения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2348C" w:rsidRPr="0086225B" w:rsidTr="008B60C1">
        <w:trPr>
          <w:trHeight w:val="23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A6190" w:rsidP="00AA6190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Заявление о признании жилого помещения непригодным для проживания и (или) многоквартирного дома аварийным и подлежащим сносу или реконструкции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внутренней стороны документа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24EDC" w:rsidRPr="0086225B" w:rsidRDefault="00024EDC" w:rsidP="00E6718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юридического лица</w:t>
            </w: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 оригинал, изготавливается копия </w:t>
            </w:r>
          </w:p>
          <w:p w:rsidR="00024EDC" w:rsidRPr="0086225B" w:rsidRDefault="00024EDC" w:rsidP="00E67184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24EDC" w:rsidRPr="0086225B" w:rsidRDefault="00024EDC" w:rsidP="00E6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024EDC" w:rsidRPr="0086225B" w:rsidRDefault="00024EDC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024EDC" w:rsidRPr="0086225B" w:rsidRDefault="00024EDC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0578D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024EDC" w:rsidRPr="0086225B" w:rsidRDefault="00024EDC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1D75C9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024EDC" w:rsidRPr="0086225B">
              <w:rPr>
                <w:sz w:val="16"/>
                <w:szCs w:val="16"/>
              </w:rPr>
              <w:t>бязательный документ.</w:t>
            </w:r>
          </w:p>
          <w:p w:rsidR="00024EDC" w:rsidRPr="0086225B" w:rsidRDefault="00024EDC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 недвижимости не зарегистрирован</w:t>
            </w:r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D" w:rsidRPr="0086225B" w:rsidRDefault="0073211D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73211D" w:rsidRPr="0086225B" w:rsidRDefault="0073211D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</w:t>
            </w:r>
            <w:r w:rsidR="000A57B2" w:rsidRPr="0086225B">
              <w:rPr>
                <w:sz w:val="16"/>
                <w:szCs w:val="16"/>
              </w:rPr>
              <w:t>е</w:t>
            </w:r>
            <w:r w:rsidRPr="0086225B">
              <w:rPr>
                <w:sz w:val="16"/>
                <w:szCs w:val="16"/>
              </w:rPr>
              <w:t xml:space="preserve">обязательный </w:t>
            </w:r>
            <w:proofErr w:type="spellStart"/>
            <w:r w:rsidRPr="0086225B">
              <w:rPr>
                <w:sz w:val="16"/>
                <w:szCs w:val="16"/>
              </w:rPr>
              <w:t>документ.Предоставляется</w:t>
            </w:r>
            <w:proofErr w:type="spellEnd"/>
            <w:r w:rsidR="00680A63" w:rsidRPr="0086225B">
              <w:rPr>
                <w:sz w:val="16"/>
                <w:szCs w:val="16"/>
              </w:rPr>
              <w:t xml:space="preserve"> по усмотрению заявителя.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Заключение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Заключения (акты) соответствующих органов государственного надзора и контроля</w:t>
            </w: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024EDC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2F1879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2F1879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B6A7A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</w:t>
            </w:r>
            <w:r w:rsidR="003B6A7A" w:rsidRPr="0086225B">
              <w:rPr>
                <w:sz w:val="16"/>
                <w:szCs w:val="16"/>
              </w:rPr>
              <w:t xml:space="preserve">в случае, если является необходимым для принятия решения о признании </w:t>
            </w:r>
            <w:r w:rsidR="002E36DD" w:rsidRPr="0086225B">
              <w:rPr>
                <w:sz w:val="16"/>
                <w:szCs w:val="16"/>
              </w:rPr>
              <w:t xml:space="preserve">жилого помещения </w:t>
            </w:r>
            <w:r w:rsidR="003B6A7A" w:rsidRPr="0086225B">
              <w:rPr>
                <w:sz w:val="16"/>
                <w:szCs w:val="16"/>
              </w:rPr>
              <w:t>соответствующим (не соответствующим) установленным требованиям.</w:t>
            </w:r>
          </w:p>
          <w:p w:rsidR="00024EDC" w:rsidRPr="0086225B" w:rsidRDefault="00024EDC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заявителем по желанию или указывается на его наличие в заявлении</w:t>
            </w:r>
            <w:r w:rsidRPr="008622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Заключение проектно-изыскательской организации по результатам обследования элементов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ограждающих и несущих конструкций жилого помещения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2E36DD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если является необходимым для принятия решения о </w:t>
            </w:r>
            <w:r w:rsidRPr="0086225B">
              <w:rPr>
                <w:sz w:val="16"/>
                <w:szCs w:val="16"/>
              </w:rPr>
              <w:lastRenderedPageBreak/>
              <w:t>признании жилого помещения соответствующим (не соответствующим) установленным требованиям.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1C08B5">
            <w:pPr>
              <w:widowControl/>
              <w:ind w:left="-4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7A" w:rsidRPr="0086225B" w:rsidRDefault="003B6A7A" w:rsidP="003B6A7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3B6A7A" w:rsidP="003B6A7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1C08B5">
            <w:pPr>
              <w:widowControl/>
              <w:ind w:left="-4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9.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Технический паспорт жилого помещения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2E36DD" w:rsidRPr="0086225B" w:rsidRDefault="002E36DD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widowControl/>
              <w:ind w:left="-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Форма утверждена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приказом Министерства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0A57B2" w:rsidRPr="0086225B" w:rsidTr="008B60C1">
        <w:trPr>
          <w:trHeight w:val="40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2" w:rsidRPr="0086225B" w:rsidRDefault="00AA6190" w:rsidP="00AA6190">
            <w:pPr>
              <w:pStyle w:val="Style1"/>
              <w:widowControl/>
              <w:numPr>
                <w:ilvl w:val="0"/>
                <w:numId w:val="15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Заявление о признании многоквартирного дома аварийным и подлежащим сносу или реконструкции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внутренней стороны документа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вида </w:t>
            </w:r>
            <w:r w:rsidRPr="0086225B">
              <w:rPr>
                <w:sz w:val="16"/>
                <w:szCs w:val="16"/>
              </w:rPr>
              <w:lastRenderedPageBreak/>
              <w:t>на жительство, о регистрации по месту жительства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если в этом паспорте содержится следующая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информация, свидетельствующая о наличии гражданства Российской Федерации: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D2AD7" w:rsidRPr="0086225B" w:rsidRDefault="004D2AD7" w:rsidP="00E6718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от юридического лица</w:t>
            </w: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 или оригинал</w:t>
            </w:r>
          </w:p>
          <w:p w:rsidR="004D2AD7" w:rsidRPr="0086225B" w:rsidRDefault="004D2AD7" w:rsidP="00E67184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Доверенность на осуществление действий от имени юридического лица, подписанная руководителем и заверенная печатью юридического лица. Или </w:t>
            </w:r>
            <w:r w:rsidRPr="0086225B">
              <w:rPr>
                <w:sz w:val="16"/>
                <w:szCs w:val="16"/>
              </w:rPr>
              <w:lastRenderedPageBreak/>
              <w:t>нотариально заверенная копия такой доверенности</w:t>
            </w:r>
          </w:p>
          <w:p w:rsidR="004D2AD7" w:rsidRPr="0086225B" w:rsidRDefault="004D2AD7" w:rsidP="00E6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4D2AD7" w:rsidRPr="0086225B" w:rsidRDefault="004D2AD7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2AD7" w:rsidRPr="0086225B" w:rsidRDefault="004D1F16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2525A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4D2AD7" w:rsidRPr="0086225B" w:rsidRDefault="004D2AD7" w:rsidP="002525A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1D75C9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4D2AD7" w:rsidRPr="0086225B">
              <w:rPr>
                <w:sz w:val="16"/>
                <w:szCs w:val="16"/>
              </w:rPr>
              <w:t>бязательный документ.</w:t>
            </w:r>
          </w:p>
          <w:p w:rsidR="004D2AD7" w:rsidRPr="0086225B" w:rsidRDefault="004D2AD7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недвижимости не зарегистрирован</w:t>
            </w:r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4D2AD7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4D2AD7" w:rsidP="004D2AD7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</w:t>
            </w:r>
            <w:r w:rsidR="00C96F38" w:rsidRPr="0086225B">
              <w:rPr>
                <w:sz w:val="16"/>
                <w:szCs w:val="16"/>
              </w:rPr>
              <w:t>аключение специализированной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C96F3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C96F38" w:rsidRPr="0086225B" w:rsidRDefault="00C96F38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  <w:r w:rsidR="001D75C9" w:rsidRPr="0086225B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 Предоставляется по усмотрению заявителя.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E95675" w:rsidRPr="0086225B" w:rsidRDefault="00E95675" w:rsidP="002862BE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widowControl/>
        <w:rPr>
          <w:sz w:val="16"/>
          <w:szCs w:val="16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59"/>
        <w:gridCol w:w="1418"/>
        <w:gridCol w:w="1276"/>
        <w:gridCol w:w="1134"/>
        <w:gridCol w:w="992"/>
        <w:gridCol w:w="992"/>
      </w:tblGrid>
      <w:tr w:rsidR="002862BE" w:rsidRPr="0086225B" w:rsidTr="00C813FD">
        <w:trPr>
          <w:trHeight w:val="16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органа (организации),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адрес, которого(ой) направляется межведомст</w:t>
            </w:r>
            <w:r w:rsidRPr="0086225B">
              <w:rPr>
                <w:rStyle w:val="FontStyle23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  <w:lang w:val="en-US" w:eastAsia="en-US"/>
              </w:rPr>
              <w:t>SID</w:t>
            </w:r>
            <w:r w:rsidRPr="0086225B">
              <w:rPr>
                <w:rStyle w:val="FontStyle23"/>
                <w:sz w:val="16"/>
                <w:szCs w:val="16"/>
                <w:lang w:eastAsia="en-US"/>
              </w:rPr>
              <w:t xml:space="preserve"> электронного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Срок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осуществления межведомственного информационного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взаимодействия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862BE" w:rsidRPr="0086225B" w:rsidTr="00C813FD">
        <w:trPr>
          <w:trHeight w:val="1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2862BE" w:rsidRPr="0086225B" w:rsidTr="00C813FD">
        <w:trPr>
          <w:trHeight w:val="191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</w:tr>
      <w:tr w:rsidR="002862BE" w:rsidRPr="0086225B" w:rsidTr="00C813FD">
        <w:trPr>
          <w:trHeight w:val="191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i/>
                <w:sz w:val="16"/>
                <w:szCs w:val="16"/>
              </w:rPr>
            </w:pPr>
            <w:r w:rsidRPr="0086225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</w:tr>
      <w:tr w:rsidR="002862BE" w:rsidRPr="0086225B" w:rsidTr="00C813FD">
        <w:trPr>
          <w:trHeight w:val="312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numPr>
                <w:ilvl w:val="0"/>
                <w:numId w:val="18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A6190" w:rsidRPr="0086225B" w:rsidRDefault="00AA6190">
      <w:pPr>
        <w:widowControl/>
        <w:autoSpaceDE/>
        <w:autoSpaceDN/>
        <w:adjustRightInd/>
        <w:spacing w:after="200" w:line="276" w:lineRule="auto"/>
        <w:rPr>
          <w:rStyle w:val="FontStyle20"/>
          <w:sz w:val="16"/>
          <w:szCs w:val="16"/>
        </w:rPr>
      </w:pPr>
    </w:p>
    <w:p w:rsidR="0082348C" w:rsidRPr="0086225B" w:rsidRDefault="00A01E32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lastRenderedPageBreak/>
        <w:t>Раздел 6. Результат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widowControl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"/>
        <w:gridCol w:w="1392"/>
        <w:gridCol w:w="1276"/>
        <w:gridCol w:w="1275"/>
        <w:gridCol w:w="993"/>
        <w:gridCol w:w="567"/>
        <w:gridCol w:w="1134"/>
        <w:gridCol w:w="1134"/>
        <w:gridCol w:w="1417"/>
        <w:gridCol w:w="1276"/>
      </w:tblGrid>
      <w:tr w:rsidR="00A01E32" w:rsidRPr="0086225B" w:rsidTr="008B60C1">
        <w:trPr>
          <w:trHeight w:val="49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Документ/ документы, являющийся(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иеся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Требования к документу/ документам, являющемуся(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Характеристика результата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3"/>
                <w:sz w:val="16"/>
                <w:szCs w:val="16"/>
              </w:rPr>
              <w:t>(положительный/ отрицательный)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Форма документа/ документов,</w:t>
            </w:r>
          </w:p>
          <w:p w:rsidR="0082348C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являющегося 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</w:t>
            </w:r>
            <w:r w:rsidR="0082348C" w:rsidRPr="0086225B">
              <w:rPr>
                <w:rStyle w:val="FontStyle23"/>
                <w:sz w:val="16"/>
                <w:szCs w:val="16"/>
              </w:rPr>
              <w:t>с</w:t>
            </w:r>
            <w:proofErr w:type="spellEnd"/>
            <w:r w:rsidR="0082348C" w:rsidRPr="0086225B">
              <w:rPr>
                <w:rStyle w:val="FontStyle23"/>
                <w:sz w:val="16"/>
                <w:szCs w:val="16"/>
              </w:rPr>
              <w:t xml:space="preserve"> я) результатом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Образец документа/ документов,</w:t>
            </w:r>
          </w:p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являющегося(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Способы получения результата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Срок хранения невостребованных заявителем результатов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A01E32" w:rsidRPr="0086225B" w:rsidTr="008B60C1">
        <w:trPr>
          <w:trHeight w:val="150"/>
        </w:trPr>
        <w:tc>
          <w:tcPr>
            <w:tcW w:w="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органе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МФЦ</w:t>
            </w:r>
          </w:p>
        </w:tc>
      </w:tr>
      <w:tr w:rsidR="0055746D" w:rsidRPr="0086225B" w:rsidTr="008B60C1">
        <w:trPr>
          <w:trHeight w:val="17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82348C" w:rsidRPr="0086225B" w:rsidTr="008B60C1">
        <w:trPr>
          <w:trHeight w:val="156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A01E32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E67184" w:rsidP="00A22F42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r w:rsidR="002F2BCA" w:rsidRPr="0086225B">
              <w:rPr>
                <w:rStyle w:val="gwt-inlinehtml"/>
                <w:sz w:val="16"/>
                <w:szCs w:val="16"/>
              </w:rPr>
              <w:t xml:space="preserve">Администрации 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>о признании помещения жилым помещением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Оформляется на утвержденном бланке, подписывается Главой Администрации, </w:t>
            </w:r>
            <w:r w:rsidR="00E67184" w:rsidRPr="0086225B">
              <w:rPr>
                <w:sz w:val="16"/>
                <w:szCs w:val="16"/>
              </w:rPr>
              <w:t>заверяется</w:t>
            </w:r>
            <w:r w:rsidRPr="0086225B">
              <w:rPr>
                <w:sz w:val="16"/>
                <w:szCs w:val="16"/>
              </w:rPr>
              <w:t xml:space="preserve"> печать</w:t>
            </w:r>
            <w:r w:rsidR="00E67184" w:rsidRPr="0086225B">
              <w:rPr>
                <w:sz w:val="16"/>
                <w:szCs w:val="16"/>
              </w:rPr>
              <w:t>ю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72249D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A22F42">
            <w:pPr>
              <w:widowControl/>
              <w:jc w:val="both"/>
              <w:rPr>
                <w:rStyle w:val="gwt-inlinehtml"/>
                <w:sz w:val="16"/>
                <w:szCs w:val="16"/>
              </w:rPr>
            </w:pPr>
            <w:proofErr w:type="spellStart"/>
            <w:r w:rsidRPr="0086225B">
              <w:rPr>
                <w:rStyle w:val="gwt-inlinehtml"/>
                <w:sz w:val="16"/>
                <w:szCs w:val="16"/>
              </w:rPr>
              <w:t>Заключение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>межведомственной</w:t>
            </w:r>
            <w:proofErr w:type="spellEnd"/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комиссии </w:t>
            </w:r>
            <w:r w:rsidRPr="0086225B">
              <w:rPr>
                <w:rStyle w:val="gwt-inlinehtml"/>
                <w:sz w:val="16"/>
                <w:szCs w:val="16"/>
              </w:rPr>
              <w:t xml:space="preserve"> о</w:t>
            </w:r>
            <w:proofErr w:type="gramEnd"/>
            <w:r w:rsidRPr="0086225B">
              <w:rPr>
                <w:rStyle w:val="gwt-inlinehtml"/>
                <w:sz w:val="16"/>
                <w:szCs w:val="16"/>
              </w:rPr>
              <w:t xml:space="preserve"> 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соответствии помещения требованиям, предъявляемым к жилому помещению, и его пригодности для проживания;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бланке</w:t>
            </w:r>
            <w:r w:rsidR="00A22F42" w:rsidRPr="0086225B">
              <w:rPr>
                <w:sz w:val="16"/>
                <w:szCs w:val="16"/>
              </w:rPr>
              <w:t>, форма которого установлена постановлением Правительства Российской Федерации от 28.01.2006 N 47</w:t>
            </w:r>
            <w:r w:rsidRPr="0086225B">
              <w:rPr>
                <w:sz w:val="16"/>
                <w:szCs w:val="16"/>
              </w:rPr>
              <w:t>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72249D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4C45B2" w:rsidP="00A22F42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 в установленном порядке,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4C45B2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BA536E" w:rsidRPr="0086225B" w:rsidTr="008B60C1">
        <w:trPr>
          <w:trHeight w:val="296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E" w:rsidRPr="0086225B" w:rsidRDefault="00AB145D" w:rsidP="00AB145D">
            <w:pPr>
              <w:pStyle w:val="Style1"/>
              <w:widowControl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052DF5" w:rsidRPr="0086225B" w:rsidTr="008B60C1">
        <w:trPr>
          <w:trHeight w:val="194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67184" w:rsidP="00E95675">
            <w:pPr>
              <w:widowControl/>
              <w:jc w:val="both"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proofErr w:type="spellStart"/>
            <w:r w:rsidRPr="0086225B">
              <w:rPr>
                <w:rStyle w:val="gwt-inlinehtml"/>
                <w:sz w:val="16"/>
                <w:szCs w:val="16"/>
              </w:rPr>
              <w:t>Администрации</w:t>
            </w:r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spellEnd"/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признании жилого помещения пригодным для проживания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67184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бланке, подписывается Главой Администрации, заверяется печатью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3E7EA9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DA" w:rsidRPr="0086225B" w:rsidRDefault="003E7EA9" w:rsidP="007E27D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Заключение </w:t>
            </w:r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>межведомственной комиссии</w:t>
            </w:r>
            <w:r w:rsidR="007E27DA" w:rsidRPr="0086225B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E558D1" w:rsidRPr="0086225B" w:rsidRDefault="00E558D1" w:rsidP="007E27D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      </w:r>
          </w:p>
          <w:p w:rsidR="00E558D1" w:rsidRPr="0086225B" w:rsidRDefault="00E558D1" w:rsidP="00E558D1">
            <w:pPr>
              <w:widowControl/>
              <w:spacing w:before="18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 выявлении оснований для признания помещ</w:t>
            </w:r>
            <w:r w:rsidR="007E27DA" w:rsidRPr="0086225B">
              <w:rPr>
                <w:rFonts w:eastAsiaTheme="minorHAnsi"/>
                <w:sz w:val="16"/>
                <w:szCs w:val="16"/>
                <w:lang w:eastAsia="en-US"/>
              </w:rPr>
              <w:t>ения непригодным для проживания</w:t>
            </w:r>
          </w:p>
          <w:p w:rsidR="00052DF5" w:rsidRPr="0086225B" w:rsidRDefault="00052DF5" w:rsidP="004D6E54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A22F42" w:rsidP="007E27D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3E7EA9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77BE2" w:rsidP="00A22F42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7E27D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 в установленном порядке,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77BE2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82348C" w:rsidRPr="0086225B" w:rsidTr="008B60C1">
        <w:trPr>
          <w:trHeight w:val="17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lastRenderedPageBreak/>
              <w:t>Признание многоквартирного дома аварийным и подлежащим сносу или реконструкции.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Pr="0086225B" w:rsidRDefault="007E27DA" w:rsidP="00BE2278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proofErr w:type="spellStart"/>
            <w:r w:rsidRPr="0086225B">
              <w:rPr>
                <w:rStyle w:val="gwt-inlinehtml"/>
                <w:sz w:val="16"/>
                <w:szCs w:val="16"/>
              </w:rPr>
              <w:t>Администрации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spellEnd"/>
            <w:r w:rsidR="00BE2278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признании многоквартирного дома аварийным и подлежащим сносу или реконструкции</w:t>
            </w:r>
          </w:p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6852C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бланке, под</w:t>
            </w:r>
            <w:r w:rsidR="006852CD" w:rsidRPr="0086225B">
              <w:rPr>
                <w:sz w:val="16"/>
                <w:szCs w:val="16"/>
              </w:rPr>
              <w:t>писывается Главой Администрации</w:t>
            </w:r>
            <w:r w:rsidRPr="0086225B">
              <w:rPr>
                <w:sz w:val="16"/>
                <w:szCs w:val="16"/>
              </w:rPr>
              <w:t xml:space="preserve">, </w:t>
            </w:r>
            <w:proofErr w:type="gramStart"/>
            <w:r w:rsidR="006852CD" w:rsidRPr="0086225B">
              <w:rPr>
                <w:sz w:val="16"/>
                <w:szCs w:val="16"/>
              </w:rPr>
              <w:t xml:space="preserve">заверяется </w:t>
            </w:r>
            <w:r w:rsidRPr="0086225B">
              <w:rPr>
                <w:sz w:val="16"/>
                <w:szCs w:val="16"/>
              </w:rPr>
              <w:t xml:space="preserve"> печать</w:t>
            </w:r>
            <w:r w:rsidR="006852CD" w:rsidRPr="0086225B">
              <w:rPr>
                <w:sz w:val="16"/>
                <w:szCs w:val="16"/>
              </w:rPr>
              <w:t>ю</w:t>
            </w:r>
            <w:proofErr w:type="gramEnd"/>
            <w:r w:rsidRPr="0086225B">
              <w:rPr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Pr="0086225B" w:rsidRDefault="00C95F3F" w:rsidP="00BE2278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>З</w:t>
            </w:r>
            <w:r w:rsidR="00BE2278" w:rsidRPr="0086225B">
              <w:rPr>
                <w:rFonts w:eastAsiaTheme="minorHAnsi"/>
                <w:sz w:val="16"/>
                <w:szCs w:val="16"/>
                <w:lang w:eastAsia="en-US"/>
              </w:rPr>
              <w:t>аключение межведомственной комиссии:</w:t>
            </w:r>
          </w:p>
          <w:p w:rsidR="00BE2278" w:rsidRPr="0086225B" w:rsidRDefault="00BE2278" w:rsidP="00BE2278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>:о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выявлении оснований для признания многоквартирного дома аварийным и подлежащим реконструкции;</w:t>
            </w:r>
          </w:p>
          <w:p w:rsidR="00C95F3F" w:rsidRPr="0086225B" w:rsidRDefault="00BE2278" w:rsidP="00E95675">
            <w:pPr>
              <w:widowControl/>
              <w:spacing w:before="200"/>
              <w:ind w:firstLine="540"/>
              <w:jc w:val="both"/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 выявлении оснований для признания многоквартирного до</w:t>
            </w:r>
            <w:r w:rsidR="005538A5" w:rsidRPr="0086225B">
              <w:rPr>
                <w:rFonts w:eastAsiaTheme="minorHAnsi"/>
                <w:sz w:val="16"/>
                <w:szCs w:val="16"/>
                <w:lang w:eastAsia="en-US"/>
              </w:rPr>
              <w:t>ма аварийным и подлежащим сносу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A22F42" w:rsidP="00E95675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D40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 муниципального образования,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6852C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</w:t>
            </w:r>
            <w:r w:rsidR="006852CD" w:rsidRPr="0086225B">
              <w:rPr>
                <w:sz w:val="16"/>
                <w:szCs w:val="16"/>
              </w:rPr>
              <w:t xml:space="preserve"> в установленном порядке</w:t>
            </w:r>
            <w:r w:rsidRPr="0086225B">
              <w:rPr>
                <w:sz w:val="16"/>
                <w:szCs w:val="16"/>
              </w:rPr>
              <w:t>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</w:tbl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20DBA" w:rsidRPr="0086225B" w:rsidRDefault="00A20DBA" w:rsidP="002570D7">
      <w:pPr>
        <w:widowControl/>
        <w:autoSpaceDE/>
        <w:autoSpaceDN/>
        <w:adjustRightInd/>
        <w:spacing w:after="200" w:line="276" w:lineRule="auto"/>
        <w:jc w:val="center"/>
        <w:rPr>
          <w:sz w:val="16"/>
          <w:szCs w:val="16"/>
        </w:rPr>
      </w:pPr>
      <w:r w:rsidRPr="0086225B">
        <w:rPr>
          <w:sz w:val="16"/>
          <w:szCs w:val="16"/>
        </w:rPr>
        <w:t>Раздел 7. «Технологические процессы предоставления «</w:t>
      </w:r>
      <w:proofErr w:type="spellStart"/>
      <w:r w:rsidRPr="0086225B">
        <w:rPr>
          <w:sz w:val="16"/>
          <w:szCs w:val="16"/>
        </w:rPr>
        <w:t>подуслуги</w:t>
      </w:r>
      <w:proofErr w:type="spellEnd"/>
      <w:r w:rsidRPr="0086225B">
        <w:rPr>
          <w:sz w:val="16"/>
          <w:szCs w:val="16"/>
        </w:rPr>
        <w:t>»</w:t>
      </w:r>
    </w:p>
    <w:p w:rsidR="00A20DBA" w:rsidRPr="0086225B" w:rsidRDefault="00A20DBA" w:rsidP="00A20DBA">
      <w:pPr>
        <w:pStyle w:val="Style9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355"/>
        <w:gridCol w:w="1418"/>
        <w:gridCol w:w="1275"/>
        <w:gridCol w:w="1843"/>
        <w:gridCol w:w="1985"/>
        <w:gridCol w:w="2693"/>
      </w:tblGrid>
      <w:tr w:rsidR="00A20DBA" w:rsidRPr="0086225B" w:rsidTr="008B60C1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№ п/п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20DBA" w:rsidRPr="0086225B" w:rsidTr="008B60C1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</w:t>
            </w:r>
          </w:p>
        </w:tc>
      </w:tr>
      <w:tr w:rsidR="00C813FD" w:rsidRPr="0086225B" w:rsidTr="008B60C1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Default="00C813FD" w:rsidP="00C813F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прием, первичная обработка заявлений граждан,</w:t>
            </w:r>
          </w:p>
          <w:p w:rsidR="00C813FD" w:rsidRPr="0086225B" w:rsidRDefault="00C813FD" w:rsidP="00C813FD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Оформление ответов на заявления граждан, оформление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При установлении фактов отсутствия либо несоответствия представленных документов требованиям возвращает заявителю представленные заявления и документы для устранения обстоятельств, препятствующих их приему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Не более 10 рабочих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администрации, ответственный за оформление ответов на заявление граждан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заявление</w:t>
            </w:r>
          </w:p>
        </w:tc>
      </w:tr>
      <w:tr w:rsidR="00A20DBA" w:rsidRPr="0086225B" w:rsidTr="008B60C1">
        <w:trPr>
          <w:trHeight w:val="318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A20DBA" w:rsidRPr="0086225B" w:rsidRDefault="002570D7" w:rsidP="002570D7">
            <w:pPr>
              <w:pStyle w:val="Style9"/>
              <w:widowControl/>
              <w:numPr>
                <w:ilvl w:val="0"/>
                <w:numId w:val="22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Приём и регистрация запроса Заявителя в МФЦ;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                  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2F42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Расписка в приеме документов</w:t>
            </w:r>
            <w:r w:rsidR="00A20DBA" w:rsidRPr="0086225B">
              <w:rPr>
                <w:sz w:val="16"/>
                <w:szCs w:val="16"/>
              </w:rPr>
              <w:t>-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Передача заявления и документов из МФЦ в Администрацию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Документы передаются на бумажном носителе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На следующий рабочий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передачу документов в Орган власти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Организация курьерской службы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Реестр передачи дел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Опись документов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Передача </w:t>
            </w:r>
            <w:proofErr w:type="gramStart"/>
            <w:r w:rsidRPr="0086225B">
              <w:rPr>
                <w:sz w:val="16"/>
                <w:szCs w:val="16"/>
              </w:rPr>
              <w:t>подготовленного  результата</w:t>
            </w:r>
            <w:proofErr w:type="gramEnd"/>
            <w:r w:rsidRPr="0086225B">
              <w:rPr>
                <w:sz w:val="16"/>
                <w:szCs w:val="16"/>
              </w:rPr>
              <w:t xml:space="preserve"> услуги в МФЦ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B145D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На следующий рабочий день после подготовки </w:t>
            </w:r>
            <w:r w:rsidR="00AB145D" w:rsidRPr="0086225B">
              <w:rPr>
                <w:sz w:val="16"/>
                <w:szCs w:val="16"/>
              </w:rPr>
              <w:t>результата оказания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прием и передачу документов в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Организация курьерской службы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2F42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Реестр передачи дел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Выдача результата услуги в МФЦ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день обращения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выдачу результата услуги в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Расписка в выдаче документов</w:t>
            </w:r>
          </w:p>
        </w:tc>
      </w:tr>
    </w:tbl>
    <w:p w:rsidR="0082348C" w:rsidRPr="0086225B" w:rsidRDefault="0082348C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2570D7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8. «Особенности предоставления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 в электронной форме»</w:t>
      </w:r>
    </w:p>
    <w:p w:rsidR="002570D7" w:rsidRPr="0086225B" w:rsidRDefault="002570D7" w:rsidP="002570D7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570D7" w:rsidRPr="0086225B" w:rsidRDefault="002570D7" w:rsidP="002570D7">
      <w:pPr>
        <w:widowControl/>
        <w:rPr>
          <w:sz w:val="16"/>
          <w:szCs w:val="16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1701"/>
        <w:gridCol w:w="1985"/>
        <w:gridCol w:w="992"/>
        <w:gridCol w:w="1701"/>
      </w:tblGrid>
      <w:tr w:rsidR="002570D7" w:rsidRPr="0086225B" w:rsidTr="008B60C1">
        <w:trPr>
          <w:trHeight w:val="1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Способ записи на прием в орган, МФЦ для подачи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формирования 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и иных документов, необходимых для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оплаты государственной пошлины за предоставление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proofErr w:type="gram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 и</w:t>
            </w:r>
            <w:proofErr w:type="gramEnd"/>
            <w:r w:rsidRPr="0086225B">
              <w:rPr>
                <w:rStyle w:val="FontStyle25"/>
                <w:b w:val="0"/>
                <w:sz w:val="16"/>
                <w:szCs w:val="16"/>
              </w:rPr>
              <w:t xml:space="preserve"> досудебного (внесудебного)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обжалования решений и действий (бездействия) органа в процессе получения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2570D7" w:rsidRPr="0086225B" w:rsidTr="008B60C1">
        <w:trPr>
          <w:trHeight w:val="1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2570D7" w:rsidRPr="0086225B" w:rsidTr="008B60C1">
        <w:trPr>
          <w:trHeight w:val="161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2570D7" w:rsidRPr="0086225B" w:rsidRDefault="002570D7" w:rsidP="002570D7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570D7" w:rsidRPr="0086225B" w:rsidTr="008B60C1">
        <w:trPr>
          <w:trHeight w:val="1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</w:tr>
    </w:tbl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55746D" w:rsidRPr="0086225B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br w:type="page"/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  <w:sectPr w:rsidR="00F84149" w:rsidRPr="0086225B" w:rsidSect="008B60C1">
          <w:headerReference w:type="default" r:id="rId8"/>
          <w:pgSz w:w="12240" w:h="15840" w:code="1"/>
          <w:pgMar w:top="567" w:right="567" w:bottom="567" w:left="993" w:header="720" w:footer="720" w:gutter="0"/>
          <w:cols w:space="60"/>
          <w:noEndnote/>
          <w:docGrid w:linePitch="326"/>
        </w:sectPr>
      </w:pPr>
    </w:p>
    <w:tbl>
      <w:tblPr>
        <w:tblStyle w:val="a3"/>
        <w:tblW w:w="5528" w:type="dxa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AB145D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В Администрацию</w:t>
            </w: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</w:t>
            </w: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Ф.И.О. (заявителя/уполномоченного </w:t>
            </w:r>
            <w:proofErr w:type="spellStart"/>
            <w:proofErr w:type="gramStart"/>
            <w:r w:rsidRPr="0086225B">
              <w:rPr>
                <w:sz w:val="16"/>
                <w:szCs w:val="16"/>
              </w:rPr>
              <w:t>лица,действующего</w:t>
            </w:r>
            <w:proofErr w:type="spellEnd"/>
            <w:proofErr w:type="gramEnd"/>
            <w:r w:rsidRPr="0086225B">
              <w:rPr>
                <w:sz w:val="16"/>
                <w:szCs w:val="16"/>
              </w:rPr>
              <w:t xml:space="preserve"> по доверенности</w:t>
            </w:r>
            <w:r w:rsidR="00591EEC" w:rsidRPr="0086225B">
              <w:rPr>
                <w:sz w:val="16"/>
                <w:szCs w:val="16"/>
              </w:rPr>
              <w:t xml:space="preserve"> или от имени юридического лица</w:t>
            </w:r>
            <w:r w:rsidRPr="0086225B">
              <w:rPr>
                <w:sz w:val="16"/>
                <w:szCs w:val="16"/>
              </w:rPr>
              <w:t>)</w:t>
            </w:r>
          </w:p>
        </w:tc>
      </w:tr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F84149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(адрес проживания</w:t>
            </w:r>
            <w:r w:rsidR="00591EEC" w:rsidRPr="0086225B">
              <w:rPr>
                <w:sz w:val="16"/>
                <w:szCs w:val="16"/>
              </w:rPr>
              <w:t>, нахождения</w:t>
            </w:r>
            <w:r w:rsidRPr="0086225B">
              <w:rPr>
                <w:sz w:val="16"/>
                <w:szCs w:val="16"/>
              </w:rPr>
              <w:t>)</w:t>
            </w:r>
          </w:p>
        </w:tc>
      </w:tr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F84149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(контактный телефон)</w:t>
            </w:r>
          </w:p>
        </w:tc>
      </w:tr>
    </w:tbl>
    <w:p w:rsidR="000E4424" w:rsidRPr="0086225B" w:rsidRDefault="000E4424" w:rsidP="00F84149">
      <w:pPr>
        <w:tabs>
          <w:tab w:val="left" w:pos="993"/>
        </w:tabs>
        <w:rPr>
          <w:sz w:val="16"/>
          <w:szCs w:val="16"/>
        </w:rPr>
      </w:pPr>
    </w:p>
    <w:p w:rsidR="00F84149" w:rsidRPr="0086225B" w:rsidRDefault="00F84149" w:rsidP="00F84149">
      <w:pPr>
        <w:tabs>
          <w:tab w:val="left" w:pos="993"/>
        </w:tabs>
        <w:jc w:val="center"/>
        <w:rPr>
          <w:sz w:val="16"/>
          <w:szCs w:val="16"/>
        </w:rPr>
      </w:pPr>
      <w:r w:rsidRPr="0086225B">
        <w:rPr>
          <w:sz w:val="16"/>
          <w:szCs w:val="16"/>
        </w:rPr>
        <w:t>Заявление</w:t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p w:rsidR="00B82CE7" w:rsidRPr="0086225B" w:rsidRDefault="00591EEC" w:rsidP="00F84149">
      <w:pPr>
        <w:tabs>
          <w:tab w:val="left" w:pos="993"/>
        </w:tabs>
        <w:jc w:val="both"/>
        <w:rPr>
          <w:i/>
          <w:sz w:val="16"/>
          <w:szCs w:val="16"/>
        </w:rPr>
      </w:pPr>
      <w:r w:rsidRPr="0086225B">
        <w:rPr>
          <w:sz w:val="16"/>
          <w:szCs w:val="16"/>
        </w:rPr>
        <w:tab/>
      </w:r>
      <w:r w:rsidR="00F84149" w:rsidRPr="0086225B">
        <w:rPr>
          <w:sz w:val="16"/>
          <w:szCs w:val="16"/>
        </w:rPr>
        <w:t xml:space="preserve">Прошу рассмотреть вопрос о </w:t>
      </w:r>
      <w:r w:rsidR="00B82CE7" w:rsidRPr="0086225B">
        <w:rPr>
          <w:sz w:val="16"/>
          <w:szCs w:val="16"/>
        </w:rPr>
        <w:t>____________________________________________________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proofErr w:type="gramStart"/>
      <w:r w:rsidRPr="0086225B">
        <w:rPr>
          <w:i/>
          <w:sz w:val="16"/>
          <w:szCs w:val="16"/>
        </w:rPr>
        <w:t>( признание</w:t>
      </w:r>
      <w:proofErr w:type="gramEnd"/>
      <w:r w:rsidRPr="0086225B">
        <w:rPr>
          <w:i/>
          <w:sz w:val="16"/>
          <w:szCs w:val="16"/>
        </w:rPr>
        <w:t xml:space="preserve"> помещения жилым помещением или жилого помещения 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>_____________________________________________________________________________________</w:t>
      </w:r>
    </w:p>
    <w:p w:rsidR="00B82CE7" w:rsidRPr="0086225B" w:rsidRDefault="00B82CE7" w:rsidP="00F84149">
      <w:pPr>
        <w:tabs>
          <w:tab w:val="left" w:pos="993"/>
        </w:tabs>
        <w:jc w:val="both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>непригодным для проживания и (</w:t>
      </w:r>
      <w:r w:rsidR="00F84149" w:rsidRPr="0086225B">
        <w:rPr>
          <w:i/>
          <w:sz w:val="16"/>
          <w:szCs w:val="16"/>
        </w:rPr>
        <w:t>(или) многоквартирного дома аварийным и подлежащим сносу или реконструкции</w:t>
      </w:r>
      <w:r w:rsidRPr="0086225B">
        <w:rPr>
          <w:i/>
          <w:sz w:val="16"/>
          <w:szCs w:val="16"/>
        </w:rPr>
        <w:t>)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</w:p>
    <w:p w:rsidR="00B82CE7" w:rsidRPr="0086225B" w:rsidRDefault="00F84149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 xml:space="preserve">расположенного на территории: </w:t>
      </w:r>
      <w:r w:rsidR="00B82CE7" w:rsidRPr="0086225B">
        <w:rPr>
          <w:sz w:val="16"/>
          <w:szCs w:val="16"/>
        </w:rPr>
        <w:t>_____________________________________</w:t>
      </w:r>
      <w:r w:rsidR="00A22F42" w:rsidRPr="0086225B">
        <w:rPr>
          <w:sz w:val="16"/>
          <w:szCs w:val="16"/>
        </w:rPr>
        <w:t>__________</w:t>
      </w:r>
      <w:r w:rsidR="00B82CE7" w:rsidRPr="0086225B">
        <w:rPr>
          <w:sz w:val="16"/>
          <w:szCs w:val="16"/>
        </w:rPr>
        <w:t>__________</w:t>
      </w:r>
    </w:p>
    <w:p w:rsidR="00B82CE7" w:rsidRPr="0086225B" w:rsidRDefault="00B82CE7" w:rsidP="00A22F42">
      <w:pPr>
        <w:tabs>
          <w:tab w:val="left" w:pos="993"/>
        </w:tabs>
        <w:ind w:left="3540"/>
        <w:jc w:val="both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 xml:space="preserve">(наименование населенного пункта, входящего в состав муниципального </w:t>
      </w:r>
      <w:proofErr w:type="gramStart"/>
      <w:r w:rsidRPr="0086225B">
        <w:rPr>
          <w:i/>
          <w:sz w:val="16"/>
          <w:szCs w:val="16"/>
        </w:rPr>
        <w:t>образования</w:t>
      </w:r>
      <w:r w:rsidR="00A22F42" w:rsidRPr="0086225B">
        <w:rPr>
          <w:i/>
          <w:sz w:val="16"/>
          <w:szCs w:val="16"/>
        </w:rPr>
        <w:t xml:space="preserve">,   </w:t>
      </w:r>
      <w:proofErr w:type="gramEnd"/>
      <w:r w:rsidR="00A22F42" w:rsidRPr="0086225B">
        <w:rPr>
          <w:i/>
          <w:sz w:val="16"/>
          <w:szCs w:val="16"/>
        </w:rPr>
        <w:t xml:space="preserve"> на территории которого находится помещение</w:t>
      </w:r>
      <w:r w:rsidRPr="0086225B">
        <w:rPr>
          <w:i/>
          <w:sz w:val="16"/>
          <w:szCs w:val="16"/>
        </w:rPr>
        <w:t>)</w:t>
      </w:r>
    </w:p>
    <w:p w:rsidR="00F84149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>п</w:t>
      </w:r>
      <w:r w:rsidR="00F84149" w:rsidRPr="0086225B">
        <w:rPr>
          <w:sz w:val="16"/>
          <w:szCs w:val="16"/>
        </w:rPr>
        <w:t>о адресу: ___________________________________________________________________________</w:t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p w:rsidR="00B82CE7" w:rsidRPr="0086225B" w:rsidRDefault="00B82CE7" w:rsidP="00B82CE7">
      <w:pPr>
        <w:pStyle w:val="ConsPlusNonformat"/>
        <w:ind w:right="33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Приложение: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1. __________________________________________________________________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2. __________________________________________________________________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3. __________________________________________________________________</w:t>
      </w:r>
    </w:p>
    <w:p w:rsidR="00B82CE7" w:rsidRPr="0086225B" w:rsidRDefault="00B82CE7" w:rsidP="00B82CE7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>4. __________________________________________________________________</w:t>
      </w:r>
    </w:p>
    <w:p w:rsidR="00B82CE7" w:rsidRPr="0086225B" w:rsidRDefault="00B82CE7" w:rsidP="00B82CE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86225B">
        <w:rPr>
          <w:sz w:val="16"/>
          <w:szCs w:val="16"/>
        </w:rPr>
        <w:t>5. __________________________________________________________________</w:t>
      </w:r>
    </w:p>
    <w:p w:rsidR="00B82CE7" w:rsidRPr="0086225B" w:rsidRDefault="00B82CE7" w:rsidP="00B82CE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2570D7" w:rsidRPr="0086225B" w:rsidRDefault="002570D7" w:rsidP="00B82CE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B82CE7" w:rsidRPr="0086225B" w:rsidRDefault="00B82CE7" w:rsidP="00AD4972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>Настоящим даю согласие Администрации _____________</w:t>
      </w:r>
      <w:r w:rsidR="00AD4972" w:rsidRPr="0086225B">
        <w:rPr>
          <w:sz w:val="16"/>
          <w:szCs w:val="16"/>
        </w:rPr>
        <w:t>_______</w:t>
      </w:r>
      <w:r w:rsidRPr="0086225B">
        <w:rPr>
          <w:sz w:val="16"/>
          <w:szCs w:val="16"/>
        </w:rPr>
        <w:t>___</w:t>
      </w:r>
      <w:r w:rsidR="00AB145D" w:rsidRPr="0086225B">
        <w:rPr>
          <w:sz w:val="16"/>
          <w:szCs w:val="16"/>
        </w:rPr>
        <w:t>_</w:t>
      </w:r>
      <w:r w:rsidRPr="0086225B">
        <w:rPr>
          <w:sz w:val="16"/>
          <w:szCs w:val="16"/>
        </w:rPr>
        <w:t>____________</w:t>
      </w:r>
      <w:r w:rsidR="00AB145D" w:rsidRPr="0086225B">
        <w:rPr>
          <w:sz w:val="16"/>
          <w:szCs w:val="16"/>
        </w:rPr>
        <w:t>_</w:t>
      </w:r>
      <w:r w:rsidRPr="0086225B">
        <w:rPr>
          <w:sz w:val="16"/>
          <w:szCs w:val="16"/>
        </w:rPr>
        <w:t xml:space="preserve"> на обработку,</w:t>
      </w:r>
    </w:p>
    <w:p w:rsidR="00B82CE7" w:rsidRPr="0086225B" w:rsidRDefault="00B82CE7" w:rsidP="00B82CE7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</w:rPr>
        <w:t>(наименование муниципального образования)</w:t>
      </w:r>
    </w:p>
    <w:p w:rsidR="00B82CE7" w:rsidRPr="0086225B" w:rsidRDefault="00B82CE7" w:rsidP="00B82CE7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 xml:space="preserve">включая </w:t>
      </w:r>
      <w:r w:rsidRPr="0086225B">
        <w:rPr>
          <w:rFonts w:eastAsiaTheme="minorHAnsi"/>
          <w:sz w:val="16"/>
          <w:szCs w:val="16"/>
        </w:rPr>
        <w:t xml:space="preserve">сбор, </w:t>
      </w:r>
      <w:r w:rsidRPr="0086225B">
        <w:rPr>
          <w:rFonts w:eastAsiaTheme="minorHAnsi"/>
          <w:sz w:val="16"/>
          <w:szCs w:val="16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86225B">
        <w:rPr>
          <w:sz w:val="16"/>
          <w:szCs w:val="16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proofErr w:type="gramStart"/>
      <w:r w:rsidRPr="0086225B">
        <w:rPr>
          <w:sz w:val="16"/>
          <w:szCs w:val="16"/>
        </w:rPr>
        <w:t>документах  (</w:t>
      </w:r>
      <w:proofErr w:type="gramEnd"/>
      <w:r w:rsidRPr="0086225B">
        <w:rPr>
          <w:sz w:val="16"/>
          <w:szCs w:val="16"/>
        </w:rPr>
        <w:t>копиях документов).</w:t>
      </w:r>
    </w:p>
    <w:p w:rsidR="00B82CE7" w:rsidRPr="0086225B" w:rsidRDefault="00B82CE7" w:rsidP="00B82C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Настоящее согласие действует __</w:t>
      </w:r>
      <w:r w:rsidR="00AB145D" w:rsidRPr="0086225B">
        <w:rPr>
          <w:rFonts w:ascii="Times New Roman" w:hAnsi="Times New Roman" w:cs="Times New Roman"/>
          <w:sz w:val="16"/>
          <w:szCs w:val="16"/>
        </w:rPr>
        <w:t>__________</w:t>
      </w:r>
      <w:r w:rsidRPr="0086225B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82CE7" w:rsidRPr="0086225B" w:rsidRDefault="00B82CE7" w:rsidP="00AB145D">
      <w:pPr>
        <w:jc w:val="center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>(</w:t>
      </w:r>
      <w:r w:rsidRPr="0086225B">
        <w:rPr>
          <w:rFonts w:eastAsia="Times New Roman"/>
          <w:i/>
          <w:sz w:val="16"/>
          <w:szCs w:val="16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86225B">
        <w:rPr>
          <w:i/>
          <w:sz w:val="16"/>
          <w:szCs w:val="16"/>
        </w:rPr>
        <w:t>, до момента отзыва согласия, в течение иного определенного срока (определяется заявителем)</w:t>
      </w:r>
    </w:p>
    <w:p w:rsidR="00B82CE7" w:rsidRPr="0086225B" w:rsidRDefault="00B82CE7" w:rsidP="00B82CE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570D7" w:rsidRPr="0086225B" w:rsidRDefault="002570D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B82CE7" w:rsidRPr="0086225B" w:rsidRDefault="00B82CE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86225B">
        <w:rPr>
          <w:sz w:val="16"/>
          <w:szCs w:val="16"/>
          <w:lang w:eastAsia="en-US"/>
        </w:rPr>
        <w:t>«____»  _________ 20 ___ г.                   _______</w:t>
      </w:r>
      <w:r w:rsidR="002570D7" w:rsidRPr="0086225B">
        <w:rPr>
          <w:sz w:val="16"/>
          <w:szCs w:val="16"/>
          <w:lang w:eastAsia="en-US"/>
        </w:rPr>
        <w:t>_________________             ______</w:t>
      </w:r>
      <w:r w:rsidRPr="0086225B">
        <w:rPr>
          <w:sz w:val="16"/>
          <w:szCs w:val="16"/>
          <w:lang w:eastAsia="en-US"/>
        </w:rPr>
        <w:t>______________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                       Подпись заявителя         </w:t>
      </w:r>
      <w:r w:rsidR="002570D7" w:rsidRPr="0086225B">
        <w:rPr>
          <w:i/>
          <w:sz w:val="16"/>
          <w:szCs w:val="16"/>
          <w:lang w:eastAsia="en-US"/>
        </w:rPr>
        <w:t xml:space="preserve">           расшифровка подписи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2570D7" w:rsidRPr="0086225B" w:rsidRDefault="00B82CE7" w:rsidP="002570D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86225B">
        <w:rPr>
          <w:sz w:val="16"/>
          <w:szCs w:val="16"/>
          <w:lang w:eastAsia="en-US"/>
        </w:rPr>
        <w:t xml:space="preserve">   «____»  __</w:t>
      </w:r>
      <w:r w:rsidR="002570D7" w:rsidRPr="0086225B">
        <w:rPr>
          <w:sz w:val="16"/>
          <w:szCs w:val="16"/>
          <w:lang w:eastAsia="en-US"/>
        </w:rPr>
        <w:t xml:space="preserve">_______ 20 ___ г.                ________________________        </w:t>
      </w:r>
      <w:r w:rsidRPr="0086225B">
        <w:rPr>
          <w:sz w:val="16"/>
          <w:szCs w:val="16"/>
          <w:lang w:eastAsia="en-US"/>
        </w:rPr>
        <w:t xml:space="preserve">     ____________________</w:t>
      </w:r>
    </w:p>
    <w:p w:rsidR="00B82CE7" w:rsidRPr="0086225B" w:rsidRDefault="002570D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Подпись специалиста                     </w:t>
      </w:r>
      <w:r w:rsidR="00B82CE7" w:rsidRPr="0086225B">
        <w:rPr>
          <w:i/>
          <w:sz w:val="16"/>
          <w:szCs w:val="16"/>
          <w:lang w:eastAsia="en-US"/>
        </w:rPr>
        <w:t xml:space="preserve">           расшифровка подписи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                     прин</w:t>
      </w:r>
      <w:r w:rsidR="002570D7" w:rsidRPr="0086225B">
        <w:rPr>
          <w:i/>
          <w:sz w:val="16"/>
          <w:szCs w:val="16"/>
          <w:lang w:eastAsia="en-US"/>
        </w:rPr>
        <w:t>явшего заявление</w:t>
      </w:r>
    </w:p>
    <w:p w:rsidR="00B82CE7" w:rsidRPr="0086225B" w:rsidRDefault="00B82CE7" w:rsidP="00B82CE7">
      <w:pPr>
        <w:widowControl/>
        <w:autoSpaceDE/>
        <w:adjustRightInd/>
        <w:spacing w:after="200"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sectPr w:rsidR="00F84149" w:rsidRPr="0086225B" w:rsidSect="00F84149">
      <w:pgSz w:w="11907" w:h="16839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0" w:rsidRDefault="00485C10" w:rsidP="004D6E54">
      <w:r>
        <w:separator/>
      </w:r>
    </w:p>
  </w:endnote>
  <w:endnote w:type="continuationSeparator" w:id="0">
    <w:p w:rsidR="00485C10" w:rsidRDefault="00485C10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0" w:rsidRDefault="00485C10" w:rsidP="004D6E54">
      <w:r>
        <w:separator/>
      </w:r>
    </w:p>
  </w:footnote>
  <w:footnote w:type="continuationSeparator" w:id="0">
    <w:p w:rsidR="00485C10" w:rsidRDefault="00485C10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07" w:rsidRDefault="00C1240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A6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18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36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D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4EC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64B"/>
    <w:multiLevelType w:val="hybridMultilevel"/>
    <w:tmpl w:val="2C7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272"/>
    <w:multiLevelType w:val="hybridMultilevel"/>
    <w:tmpl w:val="F5BCDCF2"/>
    <w:lvl w:ilvl="0" w:tplc="36AA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B9E"/>
    <w:multiLevelType w:val="hybridMultilevel"/>
    <w:tmpl w:val="73A2A410"/>
    <w:lvl w:ilvl="0" w:tplc="DFA41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156F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990"/>
    <w:multiLevelType w:val="multilevel"/>
    <w:tmpl w:val="F3B02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C6C2CE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E634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DEA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76E9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45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3F9C"/>
    <w:multiLevelType w:val="hybridMultilevel"/>
    <w:tmpl w:val="773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2A3D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728CB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261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840B0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41F5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6D14"/>
    <w:rsid w:val="00024D46"/>
    <w:rsid w:val="00024EDC"/>
    <w:rsid w:val="00046E3F"/>
    <w:rsid w:val="00052DF5"/>
    <w:rsid w:val="000578DE"/>
    <w:rsid w:val="000A57B2"/>
    <w:rsid w:val="000E4424"/>
    <w:rsid w:val="000F209C"/>
    <w:rsid w:val="001260E5"/>
    <w:rsid w:val="001360A9"/>
    <w:rsid w:val="00156FC0"/>
    <w:rsid w:val="001A6FE4"/>
    <w:rsid w:val="001C08B5"/>
    <w:rsid w:val="001D75C9"/>
    <w:rsid w:val="001E4B55"/>
    <w:rsid w:val="001F3307"/>
    <w:rsid w:val="00233811"/>
    <w:rsid w:val="00237D3A"/>
    <w:rsid w:val="002525AE"/>
    <w:rsid w:val="002570D7"/>
    <w:rsid w:val="002862BE"/>
    <w:rsid w:val="002931CB"/>
    <w:rsid w:val="002B36C8"/>
    <w:rsid w:val="002C0E08"/>
    <w:rsid w:val="002E0959"/>
    <w:rsid w:val="002E36DD"/>
    <w:rsid w:val="002F0D2B"/>
    <w:rsid w:val="002F1879"/>
    <w:rsid w:val="002F2BCA"/>
    <w:rsid w:val="0033454B"/>
    <w:rsid w:val="00334BE2"/>
    <w:rsid w:val="003500C0"/>
    <w:rsid w:val="003643BA"/>
    <w:rsid w:val="00372070"/>
    <w:rsid w:val="00377D89"/>
    <w:rsid w:val="003B6A7A"/>
    <w:rsid w:val="003E7EA9"/>
    <w:rsid w:val="0048382A"/>
    <w:rsid w:val="00485C10"/>
    <w:rsid w:val="004C3FD3"/>
    <w:rsid w:val="004C45B2"/>
    <w:rsid w:val="004D1F16"/>
    <w:rsid w:val="004D2AD7"/>
    <w:rsid w:val="004D6D40"/>
    <w:rsid w:val="004D6E54"/>
    <w:rsid w:val="005538A5"/>
    <w:rsid w:val="00555AC7"/>
    <w:rsid w:val="0055746D"/>
    <w:rsid w:val="00576E15"/>
    <w:rsid w:val="00586111"/>
    <w:rsid w:val="00591EEC"/>
    <w:rsid w:val="005A4D1F"/>
    <w:rsid w:val="005B1C1C"/>
    <w:rsid w:val="005C6E8C"/>
    <w:rsid w:val="005F5555"/>
    <w:rsid w:val="00627E7C"/>
    <w:rsid w:val="0064782E"/>
    <w:rsid w:val="00666C1A"/>
    <w:rsid w:val="00680A63"/>
    <w:rsid w:val="006852CD"/>
    <w:rsid w:val="00694835"/>
    <w:rsid w:val="006A3257"/>
    <w:rsid w:val="006A3BC1"/>
    <w:rsid w:val="007036BF"/>
    <w:rsid w:val="0070529C"/>
    <w:rsid w:val="0072249D"/>
    <w:rsid w:val="0073211D"/>
    <w:rsid w:val="007E27DA"/>
    <w:rsid w:val="007E5CE5"/>
    <w:rsid w:val="007F2E62"/>
    <w:rsid w:val="008028B5"/>
    <w:rsid w:val="00816A90"/>
    <w:rsid w:val="0082348C"/>
    <w:rsid w:val="00861574"/>
    <w:rsid w:val="00861A8E"/>
    <w:rsid w:val="0086225B"/>
    <w:rsid w:val="008A23C2"/>
    <w:rsid w:val="008B2A53"/>
    <w:rsid w:val="008B5851"/>
    <w:rsid w:val="008B60C1"/>
    <w:rsid w:val="008E10B2"/>
    <w:rsid w:val="008E36B7"/>
    <w:rsid w:val="008E5A51"/>
    <w:rsid w:val="0091703D"/>
    <w:rsid w:val="009207E5"/>
    <w:rsid w:val="009379EC"/>
    <w:rsid w:val="00956E33"/>
    <w:rsid w:val="0097594D"/>
    <w:rsid w:val="009775B5"/>
    <w:rsid w:val="00991B35"/>
    <w:rsid w:val="0099640C"/>
    <w:rsid w:val="009B621C"/>
    <w:rsid w:val="009C501F"/>
    <w:rsid w:val="00A01E32"/>
    <w:rsid w:val="00A14AB3"/>
    <w:rsid w:val="00A20DBA"/>
    <w:rsid w:val="00A22F42"/>
    <w:rsid w:val="00A54D71"/>
    <w:rsid w:val="00AA6190"/>
    <w:rsid w:val="00AB145D"/>
    <w:rsid w:val="00AB2EF2"/>
    <w:rsid w:val="00AC7113"/>
    <w:rsid w:val="00AD4972"/>
    <w:rsid w:val="00AF17C5"/>
    <w:rsid w:val="00B00368"/>
    <w:rsid w:val="00B22520"/>
    <w:rsid w:val="00B75550"/>
    <w:rsid w:val="00B77F22"/>
    <w:rsid w:val="00B825E6"/>
    <w:rsid w:val="00B82CE7"/>
    <w:rsid w:val="00BA536E"/>
    <w:rsid w:val="00BB000C"/>
    <w:rsid w:val="00BE2278"/>
    <w:rsid w:val="00BE28C4"/>
    <w:rsid w:val="00C12407"/>
    <w:rsid w:val="00C153FE"/>
    <w:rsid w:val="00C36ECE"/>
    <w:rsid w:val="00C813FD"/>
    <w:rsid w:val="00C95F3F"/>
    <w:rsid w:val="00C96E4D"/>
    <w:rsid w:val="00C96F38"/>
    <w:rsid w:val="00CD7A1A"/>
    <w:rsid w:val="00CE2D58"/>
    <w:rsid w:val="00D101DB"/>
    <w:rsid w:val="00D1494D"/>
    <w:rsid w:val="00D4417B"/>
    <w:rsid w:val="00D83DF3"/>
    <w:rsid w:val="00DE79EE"/>
    <w:rsid w:val="00E30755"/>
    <w:rsid w:val="00E34F2A"/>
    <w:rsid w:val="00E558D1"/>
    <w:rsid w:val="00E616A5"/>
    <w:rsid w:val="00E67184"/>
    <w:rsid w:val="00E76324"/>
    <w:rsid w:val="00E77BE2"/>
    <w:rsid w:val="00E95675"/>
    <w:rsid w:val="00EA1342"/>
    <w:rsid w:val="00EA2AD1"/>
    <w:rsid w:val="00EA4CC0"/>
    <w:rsid w:val="00EC7974"/>
    <w:rsid w:val="00EE4648"/>
    <w:rsid w:val="00EE5C0D"/>
    <w:rsid w:val="00F01B28"/>
    <w:rsid w:val="00F03676"/>
    <w:rsid w:val="00F07631"/>
    <w:rsid w:val="00F13805"/>
    <w:rsid w:val="00F14537"/>
    <w:rsid w:val="00F16DB8"/>
    <w:rsid w:val="00F17193"/>
    <w:rsid w:val="00F27862"/>
    <w:rsid w:val="00F36AF6"/>
    <w:rsid w:val="00F74D23"/>
    <w:rsid w:val="00F84149"/>
    <w:rsid w:val="00FA1D3F"/>
    <w:rsid w:val="00FA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669F-C72A-42C8-901B-7B7026A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6375</Words>
  <Characters>36338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МойКомп</cp:lastModifiedBy>
  <cp:revision>2</cp:revision>
  <cp:lastPrinted>2017-08-30T06:20:00Z</cp:lastPrinted>
  <dcterms:created xsi:type="dcterms:W3CDTF">2017-11-17T13:34:00Z</dcterms:created>
  <dcterms:modified xsi:type="dcterms:W3CDTF">2017-11-17T13:34:00Z</dcterms:modified>
</cp:coreProperties>
</file>